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ED" w:rsidRDefault="00615671" w:rsidP="002508ED">
      <w:pPr>
        <w:spacing w:after="200" w:line="276" w:lineRule="auto"/>
        <w:rPr>
          <w:rFonts w:cs="Times New Roman"/>
          <w:smallCaps/>
        </w:rPr>
      </w:pPr>
      <w:bookmarkStart w:id="0" w:name="_GoBack"/>
      <w:bookmarkEnd w:id="0"/>
      <w:r>
        <w:rPr>
          <w:rFonts w:cs="Times New Roman"/>
          <w:smallCaps/>
          <w:noProof/>
        </w:rPr>
        <w:pict>
          <v:shapetype id="_x0000_t202" coordsize="21600,21600" o:spt="202" path="m,l,21600r21600,l21600,xe">
            <v:stroke joinstyle="miter"/>
            <v:path gradientshapeok="t" o:connecttype="rect"/>
          </v:shapetype>
          <v:shape id="Text Box 2" o:spid="_x0000_s1026" type="#_x0000_t202" style="position:absolute;margin-left:11.25pt;margin-top:-3.3pt;width:440.25pt;height:6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7 -25 -37 21575 21637 21575 21637 -25 -37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8mLAIAAFEEAAAOAAAAZHJzL2Uyb0RvYy54bWysVNuO0zAQfUfiHyy/0zShoduo6WrpUoS0&#10;XKRdPsBxnMTC8RjbbVK+nrHTLRHwhMiDZXvGx2fOGWd7O/aKnIR1EnRJ08WSEqE51FK3Jf36dHh1&#10;Q4nzTNdMgRYlPQtHb3cvX2wHU4gMOlC1sARBtCsGU9LOe1MkieOd6JlbgBEagw3Ynnlc2japLRsQ&#10;vVdJtly+SQawtbHAhXO4ez8F6S7iN43g/nPTOOGJKily83G0cazCmOy2rGgtM53kFxrsH1j0TGq8&#10;9Ap1zzwjRyv/gOolt+Cg8QsOfQJNI7mINWA16fK3ah47ZkSsBcVx5iqT+3+w/NPpiyWyRu8o0axH&#10;i57E6MlbGEkW1BmMKzDp0WCaH3E7ZIZKnXkA/s0RDfuO6VbcWQtDJ1iN7NJwMpkdnXBcAKmGj1Dj&#10;NezoIQKNje0DIIpBEB1dOl+dCVQ4bub5Jk3XOSUcYzfZOn+dRe8SVjwfN9b59wJ6EiYltWh9hGen&#10;B+cDHVY8p0T6oGR9kErFhW2rvbLkxLBNDvGLFWCV8zSlyVDSTZ7lkwLzmJtDLOP3N4heeux3JXss&#10;45rEiqDbO13HbvRMqmmOlJW+CBm0m1T0YzVejKmgPqOkFqa+xneIkw7sD0oG7OmSuu9HZgUl6oNG&#10;WzbpahUeQVys8jVqSOw8Us0jTHOEKqmnZJru/fRwjsbKtsObpkbQcIdWNjKKHDyfWF14Y99G7S9v&#10;LDyM+Tpm/foT7H4CAAD//wMAUEsDBBQABgAIAAAAIQB7dUAk3wAAAAoBAAAPAAAAZHJzL2Rvd25y&#10;ZXYueG1sTI/BTsMwEETvSPyDtUhcUOuQQmhCnAohgegN2gqubrxNIuJ1sN00/D3LCY478zQ7U64m&#10;24sRfegcKbieJyCQamc6ahTstk+zJYgQNRndO0IF3xhgVZ2flbow7kRvOG5iIziEQqEVtDEOhZSh&#10;btHqMHcDEnsH562OfPpGGq9PHG57mSZJJq3uiD+0esDHFuvPzdEqWN68jB9hvXh9r7NDn8eru/H5&#10;yyt1eTE93IOIOMU/GH7rc3WouNPeHckE0StI01smFcyyDAT7ebLgbXsG05wlWZXy/4TqBwAA//8D&#10;AFBLAQItABQABgAIAAAAIQC2gziS/gAAAOEBAAATAAAAAAAAAAAAAAAAAAAAAABbQ29udGVudF9U&#10;eXBlc10ueG1sUEsBAi0AFAAGAAgAAAAhADj9If/WAAAAlAEAAAsAAAAAAAAAAAAAAAAALwEAAF9y&#10;ZWxzLy5yZWxzUEsBAi0AFAAGAAgAAAAhAE23XyYsAgAAUQQAAA4AAAAAAAAAAAAAAAAALgIAAGRy&#10;cy9lMm9Eb2MueG1sUEsBAi0AFAAGAAgAAAAhAHt1QCTfAAAACgEAAA8AAAAAAAAAAAAAAAAAhgQA&#10;AGRycy9kb3ducmV2LnhtbFBLBQYAAAAABAAEAPMAAACSBQAAAAA=&#10;">
            <v:textbox>
              <w:txbxContent>
                <w:p w:rsidR="0033603A" w:rsidRDefault="0033603A" w:rsidP="003B754F">
                  <w:pPr>
                    <w:rPr>
                      <w:rFonts w:cs="Times New Roman"/>
                      <w:smallCaps/>
                    </w:rPr>
                  </w:pPr>
                </w:p>
                <w:p w:rsidR="0033603A" w:rsidRPr="002508ED" w:rsidRDefault="0033603A" w:rsidP="002508ED">
                  <w:pPr>
                    <w:jc w:val="center"/>
                    <w:rPr>
                      <w:rFonts w:cs="Times New Roman"/>
                      <w:b/>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3B754F">
                  <w:pPr>
                    <w:rPr>
                      <w:rFonts w:cs="Times New Roman"/>
                      <w:smallCaps/>
                    </w:rPr>
                  </w:pPr>
                </w:p>
                <w:p w:rsidR="0033603A" w:rsidRDefault="0033603A" w:rsidP="00FE0E28">
                  <w:pPr>
                    <w:jc w:val="center"/>
                    <w:rPr>
                      <w:rFonts w:cs="Times New Roman"/>
                      <w:b/>
                      <w:bCs/>
                      <w:smallCaps/>
                      <w:sz w:val="36"/>
                      <w:szCs w:val="36"/>
                      <w:lang w:eastAsia="zh-CN"/>
                    </w:rPr>
                  </w:pPr>
                  <w:r>
                    <w:rPr>
                      <w:rFonts w:cs="Times New Roman"/>
                      <w:b/>
                      <w:bCs/>
                      <w:smallCaps/>
                      <w:sz w:val="36"/>
                      <w:szCs w:val="36"/>
                      <w:lang w:eastAsia="zh-CN"/>
                    </w:rPr>
                    <w:t>世界</w:t>
                  </w:r>
                  <w:r>
                    <w:rPr>
                      <w:rFonts w:cs="Times New Roman" w:hint="eastAsia"/>
                      <w:b/>
                      <w:bCs/>
                      <w:smallCaps/>
                      <w:sz w:val="36"/>
                      <w:szCs w:val="36"/>
                      <w:lang w:eastAsia="zh-CN"/>
                    </w:rPr>
                    <w:t>银行保障政策审议与更新建议</w:t>
                  </w:r>
                </w:p>
                <w:p w:rsidR="0033603A" w:rsidRDefault="0033603A" w:rsidP="003B754F">
                  <w:pPr>
                    <w:jc w:val="center"/>
                    <w:rPr>
                      <w:rFonts w:cs="Times New Roman"/>
                      <w:b/>
                      <w:bCs/>
                      <w:smallCaps/>
                      <w:sz w:val="36"/>
                      <w:szCs w:val="36"/>
                      <w:lang w:eastAsia="zh-CN"/>
                    </w:rPr>
                  </w:pPr>
                </w:p>
                <w:p w:rsidR="0033603A" w:rsidRDefault="0033603A" w:rsidP="003B754F">
                  <w:pPr>
                    <w:jc w:val="center"/>
                    <w:rPr>
                      <w:rFonts w:cs="Times New Roman"/>
                      <w:b/>
                      <w:bCs/>
                      <w:smallCaps/>
                      <w:sz w:val="36"/>
                      <w:szCs w:val="36"/>
                      <w:lang w:eastAsia="zh-CN"/>
                    </w:rPr>
                  </w:pPr>
                </w:p>
                <w:p w:rsidR="0033603A" w:rsidRDefault="0033603A" w:rsidP="003B754F">
                  <w:pPr>
                    <w:jc w:val="center"/>
                    <w:rPr>
                      <w:rFonts w:cs="Times New Roman"/>
                      <w:b/>
                      <w:bCs/>
                      <w:smallCaps/>
                      <w:sz w:val="36"/>
                      <w:szCs w:val="36"/>
                      <w:lang w:eastAsia="zh-CN"/>
                    </w:rPr>
                  </w:pPr>
                </w:p>
                <w:p w:rsidR="0033603A" w:rsidRDefault="0033603A" w:rsidP="003B754F">
                  <w:pPr>
                    <w:jc w:val="center"/>
                    <w:rPr>
                      <w:rFonts w:cs="Times New Roman"/>
                      <w:b/>
                      <w:bCs/>
                      <w:smallCaps/>
                      <w:sz w:val="36"/>
                      <w:szCs w:val="36"/>
                      <w:lang w:eastAsia="zh-CN"/>
                    </w:rPr>
                  </w:pPr>
                  <w:r>
                    <w:rPr>
                      <w:rFonts w:cs="Times New Roman" w:hint="eastAsia"/>
                      <w:b/>
                      <w:bCs/>
                      <w:smallCaps/>
                      <w:sz w:val="36"/>
                      <w:szCs w:val="36"/>
                      <w:lang w:eastAsia="zh-CN"/>
                    </w:rPr>
                    <w:t>方法文件</w:t>
                  </w: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pStyle w:val="Heading2notoc"/>
                    <w:rPr>
                      <w:lang w:eastAsia="zh-CN"/>
                    </w:rPr>
                  </w:pPr>
                </w:p>
                <w:p w:rsidR="0033603A" w:rsidRDefault="0033603A" w:rsidP="003B754F">
                  <w:pPr>
                    <w:jc w:val="center"/>
                    <w:rPr>
                      <w:rFonts w:cs="Times New Roman"/>
                      <w:b/>
                      <w:bCs/>
                      <w:sz w:val="28"/>
                      <w:szCs w:val="28"/>
                      <w:lang w:eastAsia="zh-CN"/>
                    </w:rPr>
                  </w:pPr>
                </w:p>
                <w:p w:rsidR="0033603A" w:rsidRPr="00A0535D" w:rsidRDefault="0033603A" w:rsidP="00EB4127">
                  <w:pPr>
                    <w:jc w:val="center"/>
                    <w:rPr>
                      <w:rFonts w:cs="Times New Roman"/>
                      <w:b/>
                      <w:bCs/>
                      <w:sz w:val="28"/>
                      <w:szCs w:val="28"/>
                      <w:lang w:eastAsia="zh-CN"/>
                    </w:rPr>
                  </w:pPr>
                  <w:r>
                    <w:rPr>
                      <w:rFonts w:cs="Times New Roman"/>
                      <w:b/>
                      <w:bCs/>
                      <w:sz w:val="28"/>
                      <w:szCs w:val="28"/>
                      <w:lang w:eastAsia="zh-CN"/>
                    </w:rPr>
                    <w:t>2012</w:t>
                  </w:r>
                  <w:r>
                    <w:rPr>
                      <w:rFonts w:cs="Times New Roman" w:hint="eastAsia"/>
                      <w:b/>
                      <w:bCs/>
                      <w:sz w:val="28"/>
                      <w:szCs w:val="28"/>
                      <w:lang w:eastAsia="zh-CN"/>
                    </w:rPr>
                    <w:t>年</w:t>
                  </w:r>
                  <w:r>
                    <w:rPr>
                      <w:rFonts w:cs="Times New Roman"/>
                      <w:b/>
                      <w:bCs/>
                      <w:sz w:val="28"/>
                      <w:szCs w:val="28"/>
                      <w:lang w:eastAsia="zh-CN"/>
                    </w:rPr>
                    <w:t>10</w:t>
                  </w:r>
                  <w:r>
                    <w:rPr>
                      <w:rFonts w:cs="Times New Roman" w:hint="eastAsia"/>
                      <w:b/>
                      <w:bCs/>
                      <w:sz w:val="28"/>
                      <w:szCs w:val="28"/>
                      <w:lang w:eastAsia="zh-CN"/>
                    </w:rPr>
                    <w:t>月</w:t>
                  </w:r>
                  <w:r w:rsidR="008644C8">
                    <w:rPr>
                      <w:rFonts w:cs="Times New Roman"/>
                      <w:b/>
                      <w:bCs/>
                      <w:sz w:val="28"/>
                      <w:szCs w:val="28"/>
                      <w:lang w:eastAsia="zh-CN"/>
                    </w:rPr>
                    <w:t>10</w:t>
                  </w:r>
                  <w:r>
                    <w:rPr>
                      <w:rFonts w:cs="Times New Roman" w:hint="eastAsia"/>
                      <w:b/>
                      <w:bCs/>
                      <w:sz w:val="28"/>
                      <w:szCs w:val="28"/>
                      <w:lang w:eastAsia="zh-CN"/>
                    </w:rPr>
                    <w:t>日</w:t>
                  </w:r>
                </w:p>
                <w:p w:rsidR="000A2838" w:rsidRPr="00A0535D" w:rsidRDefault="000A2838" w:rsidP="00EB4127">
                  <w:pPr>
                    <w:jc w:val="center"/>
                    <w:rPr>
                      <w:rFonts w:cs="Times New Roman"/>
                      <w:b/>
                      <w:bCs/>
                      <w:sz w:val="28"/>
                      <w:szCs w:val="28"/>
                      <w:lang w:eastAsia="zh-CN"/>
                    </w:rPr>
                  </w:pPr>
                </w:p>
                <w:p w:rsidR="000A2838" w:rsidRPr="004E5393" w:rsidRDefault="000A2838" w:rsidP="00EB4127">
                  <w:pPr>
                    <w:jc w:val="center"/>
                    <w:rPr>
                      <w:rFonts w:cs="Times New Roman"/>
                      <w:b/>
                      <w:bCs/>
                      <w:sz w:val="18"/>
                      <w:szCs w:val="18"/>
                      <w:lang w:val="ru-RU" w:eastAsia="zh-CN"/>
                    </w:rPr>
                  </w:pPr>
                  <w:r w:rsidRPr="004E5393">
                    <w:rPr>
                      <w:rFonts w:ascii="Helv" w:hAnsi="Helv" w:cs="Helv"/>
                      <w:color w:val="000000"/>
                      <w:sz w:val="18"/>
                      <w:szCs w:val="18"/>
                      <w:lang w:eastAsia="zh-CN"/>
                    </w:rPr>
                    <w:t>这份文件是《世界银行保障政策审议与更新建议</w:t>
                  </w:r>
                  <w:r w:rsidRPr="00A0535D">
                    <w:rPr>
                      <w:rFonts w:ascii="Helv" w:hAnsi="Helv" w:cs="Helv"/>
                      <w:color w:val="000000"/>
                      <w:sz w:val="18"/>
                      <w:szCs w:val="18"/>
                      <w:lang w:eastAsia="zh-CN"/>
                    </w:rPr>
                    <w:t>：</w:t>
                  </w:r>
                  <w:r w:rsidRPr="004E5393">
                    <w:rPr>
                      <w:rFonts w:ascii="Helv" w:hAnsi="Helv" w:cs="Helv"/>
                      <w:color w:val="000000"/>
                      <w:sz w:val="18"/>
                      <w:szCs w:val="18"/>
                      <w:lang w:eastAsia="zh-CN"/>
                    </w:rPr>
                    <w:t>方法文件》</w:t>
                  </w:r>
                  <w:r w:rsidRPr="00A0535D">
                    <w:rPr>
                      <w:rFonts w:ascii="Helv" w:hAnsi="Helv" w:cs="Helv"/>
                      <w:color w:val="000000"/>
                      <w:sz w:val="18"/>
                      <w:szCs w:val="18"/>
                      <w:lang w:eastAsia="zh-CN"/>
                    </w:rPr>
                    <w:t>，</w:t>
                  </w:r>
                  <w:r w:rsidRPr="00A0535D">
                    <w:rPr>
                      <w:rFonts w:ascii="Helv" w:hAnsi="Helv" w:cs="Helv"/>
                      <w:color w:val="000000"/>
                      <w:sz w:val="18"/>
                      <w:szCs w:val="18"/>
                      <w:lang w:eastAsia="zh-CN"/>
                    </w:rPr>
                    <w:t xml:space="preserve"> 2012</w:t>
                  </w:r>
                  <w:r w:rsidRPr="004E5393">
                    <w:rPr>
                      <w:rFonts w:ascii="Helv" w:hAnsi="Helv" w:cs="Helv"/>
                      <w:color w:val="000000"/>
                      <w:sz w:val="18"/>
                      <w:szCs w:val="18"/>
                      <w:lang w:eastAsia="zh-CN"/>
                    </w:rPr>
                    <w:t>年</w:t>
                  </w:r>
                  <w:r w:rsidRPr="00A0535D">
                    <w:rPr>
                      <w:rFonts w:ascii="Helv" w:hAnsi="Helv" w:cs="Helv"/>
                      <w:color w:val="000000"/>
                      <w:sz w:val="18"/>
                      <w:szCs w:val="18"/>
                      <w:lang w:eastAsia="zh-CN"/>
                    </w:rPr>
                    <w:t>10</w:t>
                  </w:r>
                  <w:r w:rsidRPr="004E5393">
                    <w:rPr>
                      <w:rFonts w:ascii="Helv" w:hAnsi="Helv" w:cs="Helv"/>
                      <w:color w:val="000000"/>
                      <w:sz w:val="18"/>
                      <w:szCs w:val="18"/>
                      <w:lang w:eastAsia="zh-CN"/>
                    </w:rPr>
                    <w:t>月</w:t>
                  </w:r>
                  <w:r w:rsidR="008644C8">
                    <w:rPr>
                      <w:rFonts w:ascii="Helv" w:hAnsi="Helv" w:cs="Helv"/>
                      <w:color w:val="000000"/>
                      <w:sz w:val="18"/>
                      <w:szCs w:val="18"/>
                      <w:lang w:eastAsia="zh-CN"/>
                    </w:rPr>
                    <w:t>10</w:t>
                  </w:r>
                  <w:r w:rsidRPr="004E5393">
                    <w:rPr>
                      <w:rFonts w:ascii="Helv" w:hAnsi="Helv" w:cs="Helv"/>
                      <w:color w:val="000000"/>
                      <w:sz w:val="18"/>
                      <w:szCs w:val="18"/>
                      <w:lang w:eastAsia="zh-CN"/>
                    </w:rPr>
                    <w:t>日版本的中文翻译</w:t>
                  </w:r>
                  <w:r w:rsidRPr="00A0535D">
                    <w:rPr>
                      <w:rFonts w:ascii="Helv" w:hAnsi="Helv" w:cs="Helv"/>
                      <w:color w:val="000000"/>
                      <w:sz w:val="18"/>
                      <w:szCs w:val="18"/>
                      <w:lang w:eastAsia="zh-CN"/>
                    </w:rPr>
                    <w:t>，</w:t>
                  </w:r>
                  <w:r w:rsidRPr="00A0535D">
                    <w:rPr>
                      <w:rFonts w:ascii="Helv" w:hAnsi="Helv" w:cs="Helv"/>
                      <w:color w:val="000000"/>
                      <w:sz w:val="18"/>
                      <w:szCs w:val="18"/>
                      <w:lang w:eastAsia="zh-CN"/>
                    </w:rPr>
                    <w:t xml:space="preserve"> </w:t>
                  </w:r>
                  <w:r w:rsidRPr="004E5393">
                    <w:rPr>
                      <w:rFonts w:ascii="Helv" w:hAnsi="Helv" w:cs="Helv"/>
                      <w:color w:val="000000"/>
                      <w:sz w:val="18"/>
                      <w:szCs w:val="18"/>
                      <w:lang w:eastAsia="zh-CN"/>
                    </w:rPr>
                    <w:t>以供相关部门人员参阅。若此翻译版本中任何文字内容与英文原版不符，均以英文官方文件为准。</w:t>
                  </w:r>
                </w:p>
              </w:txbxContent>
            </v:textbox>
            <w10:wrap type="tight"/>
          </v:shape>
        </w:pict>
      </w:r>
    </w:p>
    <w:p w:rsidR="002508ED" w:rsidRPr="002508ED" w:rsidRDefault="00755BD4" w:rsidP="002508ED">
      <w:pPr>
        <w:pStyle w:val="Heading1"/>
        <w:spacing w:before="0" w:after="200" w:line="276" w:lineRule="auto"/>
        <w:rPr>
          <w:rFonts w:hint="eastAsia"/>
          <w:sz w:val="24"/>
          <w:szCs w:val="24"/>
          <w:lang w:eastAsia="zh-CN"/>
        </w:rPr>
      </w:pPr>
      <w:r>
        <w:rPr>
          <w:rFonts w:ascii="SimSun" w:eastAsia="SimSun" w:hAnsi="SimSun" w:cs="SimSun" w:hint="eastAsia"/>
          <w:sz w:val="24"/>
          <w:szCs w:val="24"/>
          <w:lang w:eastAsia="zh-CN"/>
        </w:rPr>
        <w:lastRenderedPageBreak/>
        <w:t>缩</w:t>
      </w:r>
      <w:r>
        <w:rPr>
          <w:rFonts w:hint="eastAsia"/>
          <w:sz w:val="24"/>
          <w:szCs w:val="24"/>
          <w:lang w:eastAsia="zh-CN"/>
        </w:rPr>
        <w:t>略</w:t>
      </w:r>
      <w:r>
        <w:rPr>
          <w:rFonts w:ascii="SimSun" w:eastAsia="SimSun" w:hAnsi="SimSun" w:cs="SimSun" w:hint="eastAsia"/>
          <w:sz w:val="24"/>
          <w:szCs w:val="24"/>
          <w:lang w:eastAsia="zh-CN"/>
        </w:rPr>
        <w:t>语</w:t>
      </w:r>
    </w:p>
    <w:p w:rsidR="002508ED" w:rsidRDefault="007E079A" w:rsidP="002508ED">
      <w:pPr>
        <w:widowControl/>
        <w:spacing w:after="120" w:line="276" w:lineRule="auto"/>
        <w:ind w:left="2880" w:hanging="1440"/>
        <w:rPr>
          <w:lang w:eastAsia="zh-CN"/>
        </w:rPr>
      </w:pPr>
      <w:r>
        <w:rPr>
          <w:lang w:eastAsia="zh-CN"/>
        </w:rPr>
        <w:t>BP</w:t>
      </w:r>
      <w:r>
        <w:rPr>
          <w:lang w:eastAsia="zh-CN"/>
        </w:rPr>
        <w:tab/>
      </w:r>
      <w:r w:rsidR="00755BD4">
        <w:rPr>
          <w:rFonts w:hint="eastAsia"/>
          <w:lang w:eastAsia="zh-CN"/>
        </w:rPr>
        <w:t>世行程序</w:t>
      </w:r>
    </w:p>
    <w:p w:rsidR="002508ED" w:rsidRDefault="007E079A" w:rsidP="002508ED">
      <w:pPr>
        <w:widowControl/>
        <w:spacing w:after="120" w:line="276" w:lineRule="auto"/>
        <w:ind w:left="2880" w:hanging="1440"/>
        <w:rPr>
          <w:lang w:eastAsia="zh-CN"/>
        </w:rPr>
      </w:pPr>
      <w:r>
        <w:rPr>
          <w:lang w:eastAsia="zh-CN"/>
        </w:rPr>
        <w:t>CODE</w:t>
      </w:r>
      <w:r>
        <w:rPr>
          <w:lang w:eastAsia="zh-CN"/>
        </w:rPr>
        <w:tab/>
      </w:r>
      <w:r w:rsidR="00755BD4">
        <w:rPr>
          <w:rFonts w:hint="eastAsia"/>
          <w:lang w:eastAsia="zh-CN"/>
        </w:rPr>
        <w:t>发展成效委员会</w:t>
      </w:r>
    </w:p>
    <w:p w:rsidR="002508ED" w:rsidRDefault="007E079A" w:rsidP="002508ED">
      <w:pPr>
        <w:widowControl/>
        <w:spacing w:after="120" w:line="276" w:lineRule="auto"/>
        <w:ind w:left="2880" w:hanging="1440"/>
        <w:rPr>
          <w:lang w:eastAsia="zh-CN"/>
        </w:rPr>
      </w:pPr>
      <w:r>
        <w:rPr>
          <w:lang w:eastAsia="zh-CN"/>
        </w:rPr>
        <w:t>DPL</w:t>
      </w:r>
      <w:r>
        <w:rPr>
          <w:lang w:eastAsia="zh-CN"/>
        </w:rPr>
        <w:tab/>
      </w:r>
      <w:r w:rsidR="00755BD4">
        <w:rPr>
          <w:rFonts w:hint="eastAsia"/>
          <w:lang w:eastAsia="zh-CN"/>
        </w:rPr>
        <w:t>发展政策贷款</w:t>
      </w:r>
    </w:p>
    <w:p w:rsidR="002508ED" w:rsidRDefault="007E079A" w:rsidP="002508ED">
      <w:pPr>
        <w:widowControl/>
        <w:spacing w:after="120" w:line="276" w:lineRule="auto"/>
        <w:ind w:left="2880" w:hanging="1440"/>
        <w:rPr>
          <w:lang w:eastAsia="zh-CN"/>
        </w:rPr>
      </w:pPr>
      <w:r>
        <w:rPr>
          <w:lang w:eastAsia="zh-CN"/>
        </w:rPr>
        <w:t>EXT</w:t>
      </w:r>
      <w:r>
        <w:rPr>
          <w:lang w:eastAsia="zh-CN"/>
        </w:rPr>
        <w:tab/>
      </w:r>
      <w:r w:rsidR="0059163C">
        <w:rPr>
          <w:rFonts w:hint="eastAsia"/>
          <w:lang w:eastAsia="zh-CN"/>
        </w:rPr>
        <w:t>对</w:t>
      </w:r>
      <w:r w:rsidR="00755BD4">
        <w:rPr>
          <w:rFonts w:hint="eastAsia"/>
          <w:lang w:eastAsia="zh-CN"/>
        </w:rPr>
        <w:t>外事务</w:t>
      </w:r>
      <w:r w:rsidR="00DD6E3B">
        <w:rPr>
          <w:rFonts w:hint="eastAsia"/>
          <w:lang w:eastAsia="zh-CN"/>
        </w:rPr>
        <w:t>部</w:t>
      </w:r>
    </w:p>
    <w:p w:rsidR="002508ED" w:rsidRDefault="007E079A" w:rsidP="002508ED">
      <w:pPr>
        <w:widowControl/>
        <w:spacing w:after="120" w:line="276" w:lineRule="auto"/>
        <w:ind w:left="2880" w:hanging="1440"/>
        <w:rPr>
          <w:lang w:eastAsia="zh-CN"/>
        </w:rPr>
      </w:pPr>
      <w:r>
        <w:rPr>
          <w:lang w:eastAsia="zh-CN"/>
        </w:rPr>
        <w:t>IEG</w:t>
      </w:r>
      <w:r>
        <w:rPr>
          <w:lang w:eastAsia="zh-CN"/>
        </w:rPr>
        <w:tab/>
      </w:r>
      <w:r w:rsidR="00755BD4">
        <w:rPr>
          <w:rFonts w:hint="eastAsia"/>
          <w:lang w:eastAsia="zh-CN"/>
        </w:rPr>
        <w:t>独立评估局</w:t>
      </w:r>
    </w:p>
    <w:p w:rsidR="002508ED" w:rsidRDefault="007E079A" w:rsidP="002508ED">
      <w:pPr>
        <w:widowControl/>
        <w:spacing w:after="120" w:line="276" w:lineRule="auto"/>
        <w:ind w:left="2880" w:hanging="1440"/>
        <w:rPr>
          <w:lang w:eastAsia="zh-CN"/>
        </w:rPr>
      </w:pPr>
      <w:r>
        <w:rPr>
          <w:lang w:eastAsia="zh-CN"/>
        </w:rPr>
        <w:t>IFC</w:t>
      </w:r>
      <w:r>
        <w:rPr>
          <w:lang w:eastAsia="zh-CN"/>
        </w:rPr>
        <w:tab/>
      </w:r>
      <w:r w:rsidR="00755BD4">
        <w:rPr>
          <w:rFonts w:hint="eastAsia"/>
          <w:lang w:eastAsia="zh-CN"/>
        </w:rPr>
        <w:t>国际金融公司</w:t>
      </w:r>
    </w:p>
    <w:p w:rsidR="002508ED" w:rsidRDefault="007E079A" w:rsidP="002508ED">
      <w:pPr>
        <w:widowControl/>
        <w:spacing w:after="120" w:line="276" w:lineRule="auto"/>
        <w:ind w:left="2880" w:hanging="1440"/>
        <w:rPr>
          <w:lang w:eastAsia="zh-CN"/>
        </w:rPr>
      </w:pPr>
      <w:r>
        <w:rPr>
          <w:lang w:eastAsia="zh-CN"/>
        </w:rPr>
        <w:t>LEG</w:t>
      </w:r>
      <w:r>
        <w:rPr>
          <w:lang w:eastAsia="zh-CN"/>
        </w:rPr>
        <w:tab/>
      </w:r>
      <w:r w:rsidR="00755BD4">
        <w:rPr>
          <w:rFonts w:hint="eastAsia"/>
          <w:lang w:eastAsia="zh-CN"/>
        </w:rPr>
        <w:t>法律部</w:t>
      </w:r>
      <w:r w:rsidR="00D666D4">
        <w:rPr>
          <w:rFonts w:hint="eastAsia"/>
          <w:lang w:eastAsia="zh-CN"/>
        </w:rPr>
        <w:t xml:space="preserve"> </w:t>
      </w:r>
    </w:p>
    <w:p w:rsidR="00C36BAA" w:rsidRDefault="00C36BAA">
      <w:pPr>
        <w:widowControl/>
        <w:spacing w:after="120" w:line="276" w:lineRule="auto"/>
        <w:ind w:left="2880" w:hanging="1440"/>
        <w:rPr>
          <w:lang w:eastAsia="zh-CN"/>
        </w:rPr>
      </w:pPr>
      <w:r>
        <w:rPr>
          <w:lang w:eastAsia="zh-CN"/>
        </w:rPr>
        <w:t>MDB</w:t>
      </w:r>
      <w:r>
        <w:rPr>
          <w:lang w:eastAsia="zh-CN"/>
        </w:rPr>
        <w:tab/>
      </w:r>
      <w:r w:rsidR="00755BD4">
        <w:rPr>
          <w:rFonts w:hint="eastAsia"/>
          <w:lang w:eastAsia="zh-CN"/>
        </w:rPr>
        <w:t>多边发展银行</w:t>
      </w:r>
    </w:p>
    <w:p w:rsidR="002508ED" w:rsidRDefault="007E079A" w:rsidP="002508ED">
      <w:pPr>
        <w:widowControl/>
        <w:spacing w:after="120" w:line="276" w:lineRule="auto"/>
        <w:ind w:left="2880" w:hanging="1440"/>
        <w:rPr>
          <w:lang w:eastAsia="zh-CN"/>
        </w:rPr>
      </w:pPr>
      <w:r>
        <w:rPr>
          <w:lang w:eastAsia="zh-CN"/>
        </w:rPr>
        <w:t>MIGA</w:t>
      </w:r>
      <w:r>
        <w:rPr>
          <w:lang w:eastAsia="zh-CN"/>
        </w:rPr>
        <w:tab/>
      </w:r>
      <w:r w:rsidR="00755BD4">
        <w:rPr>
          <w:rFonts w:hint="eastAsia"/>
          <w:lang w:eastAsia="zh-CN"/>
        </w:rPr>
        <w:t>多边投资担保机构</w:t>
      </w:r>
    </w:p>
    <w:p w:rsidR="002508ED" w:rsidRDefault="007E079A" w:rsidP="002508ED">
      <w:pPr>
        <w:widowControl/>
        <w:spacing w:after="120" w:line="276" w:lineRule="auto"/>
        <w:ind w:left="2880" w:hanging="1440"/>
        <w:rPr>
          <w:lang w:eastAsia="zh-CN"/>
        </w:rPr>
      </w:pPr>
      <w:r>
        <w:rPr>
          <w:lang w:eastAsia="zh-CN"/>
        </w:rPr>
        <w:t>OD</w:t>
      </w:r>
      <w:r>
        <w:rPr>
          <w:lang w:eastAsia="zh-CN"/>
        </w:rPr>
        <w:tab/>
      </w:r>
      <w:r w:rsidR="00755BD4">
        <w:rPr>
          <w:rFonts w:hint="eastAsia"/>
          <w:lang w:eastAsia="zh-CN"/>
        </w:rPr>
        <w:t>业务指导</w:t>
      </w:r>
    </w:p>
    <w:p w:rsidR="002508ED" w:rsidRDefault="007E079A" w:rsidP="002508ED">
      <w:pPr>
        <w:widowControl/>
        <w:spacing w:after="120" w:line="276" w:lineRule="auto"/>
        <w:ind w:left="2880" w:hanging="1440"/>
        <w:rPr>
          <w:lang w:eastAsia="zh-CN"/>
        </w:rPr>
      </w:pPr>
      <w:r>
        <w:rPr>
          <w:lang w:eastAsia="zh-CN"/>
        </w:rPr>
        <w:t>OECD</w:t>
      </w:r>
      <w:r>
        <w:rPr>
          <w:lang w:eastAsia="zh-CN"/>
        </w:rPr>
        <w:tab/>
      </w:r>
      <w:r w:rsidR="00755BD4">
        <w:rPr>
          <w:rFonts w:hint="eastAsia"/>
          <w:lang w:eastAsia="zh-CN"/>
        </w:rPr>
        <w:t>经济合作与发展组织</w:t>
      </w:r>
    </w:p>
    <w:p w:rsidR="002508ED" w:rsidRDefault="007E079A" w:rsidP="002508ED">
      <w:pPr>
        <w:widowControl/>
        <w:spacing w:after="120" w:line="276" w:lineRule="auto"/>
        <w:ind w:left="2880" w:hanging="1440"/>
        <w:rPr>
          <w:lang w:eastAsia="zh-CN"/>
        </w:rPr>
      </w:pPr>
      <w:r>
        <w:rPr>
          <w:lang w:eastAsia="zh-CN"/>
        </w:rPr>
        <w:t>OMS</w:t>
      </w:r>
      <w:r>
        <w:rPr>
          <w:lang w:eastAsia="zh-CN"/>
        </w:rPr>
        <w:tab/>
      </w:r>
      <w:r w:rsidR="00755BD4">
        <w:rPr>
          <w:rFonts w:hint="eastAsia"/>
          <w:lang w:eastAsia="zh-CN"/>
        </w:rPr>
        <w:t>业务手册条例</w:t>
      </w:r>
    </w:p>
    <w:p w:rsidR="002508ED" w:rsidRDefault="007E079A" w:rsidP="002508ED">
      <w:pPr>
        <w:widowControl/>
        <w:spacing w:after="120" w:line="276" w:lineRule="auto"/>
        <w:ind w:left="2880" w:hanging="1440"/>
        <w:rPr>
          <w:lang w:eastAsia="zh-CN"/>
        </w:rPr>
      </w:pPr>
      <w:r>
        <w:rPr>
          <w:lang w:eastAsia="zh-CN"/>
        </w:rPr>
        <w:t>OP</w:t>
      </w:r>
      <w:r>
        <w:rPr>
          <w:lang w:eastAsia="zh-CN"/>
        </w:rPr>
        <w:tab/>
      </w:r>
      <w:r w:rsidR="00755BD4">
        <w:rPr>
          <w:rFonts w:hint="eastAsia"/>
          <w:lang w:eastAsia="zh-CN"/>
        </w:rPr>
        <w:t>业务政策</w:t>
      </w:r>
    </w:p>
    <w:p w:rsidR="002508ED" w:rsidRDefault="007E079A" w:rsidP="002508ED">
      <w:pPr>
        <w:widowControl/>
        <w:spacing w:after="120" w:line="276" w:lineRule="auto"/>
        <w:ind w:left="2880" w:hanging="1440"/>
        <w:rPr>
          <w:lang w:eastAsia="zh-CN"/>
        </w:rPr>
      </w:pPr>
      <w:r>
        <w:rPr>
          <w:lang w:eastAsia="zh-CN"/>
        </w:rPr>
        <w:t>OPCS</w:t>
      </w:r>
      <w:r>
        <w:rPr>
          <w:lang w:eastAsia="zh-CN"/>
        </w:rPr>
        <w:tab/>
      </w:r>
      <w:r w:rsidR="00EF7D40">
        <w:rPr>
          <w:rFonts w:hint="eastAsia"/>
          <w:lang w:eastAsia="zh-CN"/>
        </w:rPr>
        <w:t>业务政策与国家</w:t>
      </w:r>
      <w:r w:rsidR="00755BD4">
        <w:rPr>
          <w:rFonts w:hint="eastAsia"/>
          <w:lang w:eastAsia="zh-CN"/>
        </w:rPr>
        <w:t>服务</w:t>
      </w:r>
      <w:r w:rsidR="00DD6E3B">
        <w:rPr>
          <w:rFonts w:hint="eastAsia"/>
          <w:lang w:eastAsia="zh-CN"/>
        </w:rPr>
        <w:t>部</w:t>
      </w:r>
    </w:p>
    <w:p w:rsidR="002508ED" w:rsidRDefault="007E079A" w:rsidP="002508ED">
      <w:pPr>
        <w:widowControl/>
        <w:spacing w:after="120" w:line="276" w:lineRule="auto"/>
        <w:ind w:left="2880" w:hanging="1440"/>
        <w:rPr>
          <w:lang w:eastAsia="zh-CN"/>
        </w:rPr>
      </w:pPr>
      <w:r>
        <w:rPr>
          <w:lang w:eastAsia="zh-CN"/>
        </w:rPr>
        <w:t>OPN</w:t>
      </w:r>
      <w:r>
        <w:rPr>
          <w:lang w:eastAsia="zh-CN"/>
        </w:rPr>
        <w:tab/>
      </w:r>
      <w:r w:rsidR="00755BD4">
        <w:rPr>
          <w:rFonts w:hint="eastAsia"/>
          <w:lang w:eastAsia="zh-CN"/>
        </w:rPr>
        <w:t>业务政策说明</w:t>
      </w:r>
    </w:p>
    <w:p w:rsidR="002508ED" w:rsidRDefault="007E079A" w:rsidP="002508ED">
      <w:pPr>
        <w:widowControl/>
        <w:spacing w:after="120" w:line="276" w:lineRule="auto"/>
        <w:ind w:left="2880" w:hanging="1440"/>
        <w:rPr>
          <w:lang w:eastAsia="zh-CN"/>
        </w:rPr>
      </w:pPr>
      <w:r>
        <w:rPr>
          <w:lang w:eastAsia="zh-CN"/>
        </w:rPr>
        <w:t>OPSOR</w:t>
      </w:r>
      <w:r>
        <w:rPr>
          <w:lang w:eastAsia="zh-CN"/>
        </w:rPr>
        <w:tab/>
      </w:r>
      <w:r w:rsidR="00FE0E28">
        <w:rPr>
          <w:rFonts w:hint="eastAsia"/>
          <w:lang w:eastAsia="zh-CN"/>
        </w:rPr>
        <w:t>业务</w:t>
      </w:r>
      <w:r w:rsidR="00755BD4">
        <w:rPr>
          <w:rFonts w:hint="eastAsia"/>
          <w:lang w:eastAsia="zh-CN"/>
        </w:rPr>
        <w:t>风险管理部</w:t>
      </w:r>
    </w:p>
    <w:p w:rsidR="002508ED" w:rsidRDefault="00FE0E28" w:rsidP="002508ED">
      <w:pPr>
        <w:widowControl/>
        <w:spacing w:after="120" w:line="276" w:lineRule="auto"/>
        <w:ind w:left="2880" w:hanging="1440"/>
        <w:rPr>
          <w:lang w:eastAsia="zh-CN"/>
        </w:rPr>
      </w:pPr>
      <w:r>
        <w:rPr>
          <w:lang w:eastAsia="zh-CN"/>
        </w:rPr>
        <w:t>PforR</w:t>
      </w:r>
      <w:r>
        <w:rPr>
          <w:lang w:eastAsia="zh-CN"/>
        </w:rPr>
        <w:tab/>
      </w:r>
      <w:r>
        <w:rPr>
          <w:rFonts w:hint="eastAsia"/>
          <w:lang w:eastAsia="zh-CN"/>
        </w:rPr>
        <w:t>结果导向型规划</w:t>
      </w:r>
    </w:p>
    <w:p w:rsidR="002508ED" w:rsidRDefault="007E079A" w:rsidP="002508ED">
      <w:pPr>
        <w:widowControl/>
        <w:spacing w:after="120" w:line="276" w:lineRule="auto"/>
        <w:ind w:left="2880" w:hanging="1440"/>
        <w:rPr>
          <w:lang w:eastAsia="zh-CN"/>
        </w:rPr>
      </w:pPr>
      <w:r>
        <w:rPr>
          <w:lang w:eastAsia="zh-CN"/>
        </w:rPr>
        <w:t>SDN</w:t>
      </w:r>
      <w:r>
        <w:rPr>
          <w:lang w:eastAsia="zh-CN"/>
        </w:rPr>
        <w:tab/>
      </w:r>
      <w:r w:rsidR="00755BD4">
        <w:rPr>
          <w:rFonts w:hint="eastAsia"/>
          <w:lang w:eastAsia="zh-CN"/>
        </w:rPr>
        <w:t>可持续发展网络</w:t>
      </w:r>
      <w:r w:rsidR="00DD6E3B">
        <w:rPr>
          <w:rFonts w:hint="eastAsia"/>
          <w:lang w:eastAsia="zh-CN"/>
        </w:rPr>
        <w:t>部</w:t>
      </w:r>
    </w:p>
    <w:p w:rsidR="002508ED" w:rsidRDefault="007E079A" w:rsidP="002508ED">
      <w:pPr>
        <w:widowControl/>
        <w:spacing w:after="120" w:line="276" w:lineRule="auto"/>
        <w:ind w:left="2880" w:hanging="1440"/>
        <w:rPr>
          <w:lang w:eastAsia="zh-CN"/>
        </w:rPr>
      </w:pPr>
      <w:r>
        <w:rPr>
          <w:lang w:eastAsia="zh-CN"/>
        </w:rPr>
        <w:t>UCS</w:t>
      </w:r>
      <w:r>
        <w:rPr>
          <w:lang w:eastAsia="zh-CN"/>
        </w:rPr>
        <w:tab/>
      </w:r>
      <w:r w:rsidR="00685485">
        <w:rPr>
          <w:rFonts w:hint="eastAsia"/>
          <w:lang w:eastAsia="zh-CN"/>
        </w:rPr>
        <w:t>使用</w:t>
      </w:r>
      <w:r w:rsidR="009E3CE2">
        <w:rPr>
          <w:lang w:eastAsia="zh-CN"/>
        </w:rPr>
        <w:t>国家</w:t>
      </w:r>
      <w:r w:rsidR="0059163C">
        <w:rPr>
          <w:rFonts w:hint="eastAsia"/>
          <w:lang w:eastAsia="zh-CN"/>
        </w:rPr>
        <w:t>制度</w:t>
      </w:r>
    </w:p>
    <w:p w:rsidR="002508ED" w:rsidRDefault="007E079A" w:rsidP="002508ED">
      <w:pPr>
        <w:widowControl/>
        <w:spacing w:after="120" w:line="276" w:lineRule="auto"/>
        <w:ind w:left="2880" w:hanging="1440"/>
        <w:rPr>
          <w:lang w:eastAsia="zh-CN"/>
        </w:rPr>
      </w:pPr>
      <w:r>
        <w:rPr>
          <w:lang w:eastAsia="zh-CN"/>
        </w:rPr>
        <w:t>UN</w:t>
      </w:r>
      <w:r>
        <w:rPr>
          <w:lang w:eastAsia="zh-CN"/>
        </w:rPr>
        <w:tab/>
      </w:r>
      <w:r w:rsidR="00755BD4">
        <w:rPr>
          <w:rFonts w:hint="eastAsia"/>
          <w:lang w:eastAsia="zh-CN"/>
        </w:rPr>
        <w:t>联合国</w:t>
      </w:r>
    </w:p>
    <w:p w:rsidR="00CE08A7" w:rsidRDefault="00CE08A7">
      <w:pPr>
        <w:widowControl/>
        <w:spacing w:after="200" w:line="276" w:lineRule="auto"/>
        <w:rPr>
          <w:lang w:eastAsia="zh-CN"/>
        </w:rPr>
      </w:pPr>
    </w:p>
    <w:p w:rsidR="00CE08A7" w:rsidRDefault="003B754F">
      <w:pPr>
        <w:widowControl/>
        <w:spacing w:after="200" w:line="276" w:lineRule="auto"/>
        <w:rPr>
          <w:lang w:eastAsia="zh-CN"/>
        </w:rPr>
      </w:pPr>
      <w:r>
        <w:rPr>
          <w:lang w:eastAsia="zh-CN"/>
        </w:rPr>
        <w:br w:type="page"/>
      </w:r>
    </w:p>
    <w:p w:rsidR="002508ED" w:rsidRDefault="00755BD4" w:rsidP="002508ED">
      <w:pPr>
        <w:spacing w:after="200" w:line="276" w:lineRule="auto"/>
        <w:jc w:val="center"/>
        <w:rPr>
          <w:rFonts w:cs="Times New Roman"/>
          <w:b/>
          <w:bCs/>
          <w:smallCaps/>
          <w:sz w:val="28"/>
          <w:szCs w:val="28"/>
          <w:lang w:eastAsia="zh-CN"/>
        </w:rPr>
      </w:pPr>
      <w:r>
        <w:rPr>
          <w:rFonts w:cs="Times New Roman" w:hint="eastAsia"/>
          <w:b/>
          <w:bCs/>
          <w:smallCaps/>
          <w:sz w:val="28"/>
          <w:szCs w:val="28"/>
          <w:lang w:eastAsia="zh-CN"/>
        </w:rPr>
        <w:lastRenderedPageBreak/>
        <w:t>世界银行保障政策：</w:t>
      </w:r>
    </w:p>
    <w:p w:rsidR="002508ED" w:rsidRDefault="0059163C" w:rsidP="002508ED">
      <w:pPr>
        <w:spacing w:after="200" w:line="276" w:lineRule="auto"/>
        <w:jc w:val="center"/>
        <w:rPr>
          <w:rFonts w:cs="Times New Roman"/>
          <w:b/>
          <w:bCs/>
          <w:smallCaps/>
          <w:sz w:val="28"/>
          <w:szCs w:val="28"/>
          <w:lang w:eastAsia="zh-CN"/>
        </w:rPr>
      </w:pPr>
      <w:r>
        <w:rPr>
          <w:rFonts w:cs="Times New Roman" w:hint="eastAsia"/>
          <w:b/>
          <w:bCs/>
          <w:smallCaps/>
          <w:sz w:val="28"/>
          <w:szCs w:val="28"/>
          <w:lang w:eastAsia="zh-CN"/>
        </w:rPr>
        <w:t>审议</w:t>
      </w:r>
      <w:r w:rsidR="00755BD4">
        <w:rPr>
          <w:rFonts w:cs="Times New Roman" w:hint="eastAsia"/>
          <w:b/>
          <w:bCs/>
          <w:smallCaps/>
          <w:sz w:val="28"/>
          <w:szCs w:val="28"/>
          <w:lang w:eastAsia="zh-CN"/>
        </w:rPr>
        <w:t>与更新</w:t>
      </w:r>
      <w:r>
        <w:rPr>
          <w:rFonts w:cs="Times New Roman" w:hint="eastAsia"/>
          <w:b/>
          <w:bCs/>
          <w:smallCaps/>
          <w:sz w:val="28"/>
          <w:szCs w:val="28"/>
          <w:lang w:eastAsia="zh-CN"/>
        </w:rPr>
        <w:t>建议</w:t>
      </w:r>
    </w:p>
    <w:p w:rsidR="002508ED" w:rsidRDefault="00FE0E28" w:rsidP="002508ED">
      <w:pPr>
        <w:spacing w:after="200" w:line="276" w:lineRule="auto"/>
        <w:jc w:val="center"/>
        <w:rPr>
          <w:rFonts w:cs="Times New Roman"/>
          <w:b/>
          <w:bCs/>
          <w:smallCaps/>
          <w:sz w:val="28"/>
          <w:szCs w:val="28"/>
          <w:lang w:eastAsia="zh-CN"/>
        </w:rPr>
      </w:pPr>
      <w:r>
        <w:rPr>
          <w:rFonts w:cs="Times New Roman" w:hint="eastAsia"/>
          <w:b/>
          <w:bCs/>
          <w:smallCaps/>
          <w:sz w:val="28"/>
          <w:szCs w:val="28"/>
          <w:lang w:eastAsia="zh-CN"/>
        </w:rPr>
        <w:t>方</w:t>
      </w:r>
      <w:r w:rsidR="00755BD4">
        <w:rPr>
          <w:rFonts w:cs="Times New Roman" w:hint="eastAsia"/>
          <w:b/>
          <w:bCs/>
          <w:smallCaps/>
          <w:sz w:val="28"/>
          <w:szCs w:val="28"/>
          <w:lang w:eastAsia="zh-CN"/>
        </w:rPr>
        <w:t>法文件</w:t>
      </w:r>
    </w:p>
    <w:p w:rsidR="002508ED" w:rsidRDefault="002508ED" w:rsidP="002508ED">
      <w:pPr>
        <w:spacing w:after="200" w:line="276" w:lineRule="auto"/>
        <w:jc w:val="center"/>
        <w:rPr>
          <w:rFonts w:cs="Times New Roman"/>
          <w:b/>
          <w:bCs/>
          <w:smallCaps/>
          <w:szCs w:val="24"/>
          <w:lang w:eastAsia="zh-CN"/>
        </w:rPr>
      </w:pPr>
    </w:p>
    <w:p w:rsidR="002508ED" w:rsidRDefault="00755BD4" w:rsidP="002508ED">
      <w:pPr>
        <w:spacing w:after="200" w:line="276" w:lineRule="auto"/>
        <w:jc w:val="center"/>
        <w:rPr>
          <w:rFonts w:cs="Times New Roman"/>
          <w:b/>
          <w:bCs/>
          <w:smallCaps/>
          <w:szCs w:val="24"/>
          <w:lang w:eastAsia="zh-CN"/>
        </w:rPr>
      </w:pPr>
      <w:r>
        <w:rPr>
          <w:rFonts w:cs="Times New Roman" w:hint="eastAsia"/>
          <w:b/>
          <w:bCs/>
          <w:smallCaps/>
          <w:szCs w:val="24"/>
          <w:lang w:eastAsia="zh-CN"/>
        </w:rPr>
        <w:t>目录</w:t>
      </w:r>
    </w:p>
    <w:p w:rsidR="00D666D4" w:rsidRDefault="00B76D41">
      <w:pPr>
        <w:pStyle w:val="TOC1"/>
        <w:rPr>
          <w:rFonts w:asciiTheme="minorHAnsi" w:eastAsiaTheme="minorEastAsia" w:hAnsiTheme="minorHAnsi"/>
          <w:noProof/>
          <w:sz w:val="22"/>
          <w:lang w:eastAsia="zh-CN"/>
        </w:rPr>
      </w:pPr>
      <w:r>
        <w:fldChar w:fldCharType="begin"/>
      </w:r>
      <w:r w:rsidR="00A57E83">
        <w:instrText xml:space="preserve"> TOC \h \z \u \t "Heading 3,1" </w:instrText>
      </w:r>
      <w:r>
        <w:fldChar w:fldCharType="separate"/>
      </w:r>
      <w:hyperlink w:anchor="_Toc335394483" w:history="1">
        <w:r w:rsidR="00D666D4" w:rsidRPr="0077400A">
          <w:rPr>
            <w:rStyle w:val="Hyperlink"/>
            <w:rFonts w:hint="eastAsia"/>
            <w:noProof/>
            <w:lang w:eastAsia="zh-CN"/>
          </w:rPr>
          <w:t>内容提要</w:t>
        </w:r>
        <w:r w:rsidR="00D666D4">
          <w:rPr>
            <w:noProof/>
            <w:webHidden/>
          </w:rPr>
          <w:tab/>
        </w:r>
        <w:r>
          <w:rPr>
            <w:noProof/>
            <w:webHidden/>
          </w:rPr>
          <w:fldChar w:fldCharType="begin"/>
        </w:r>
        <w:r w:rsidR="00D666D4">
          <w:rPr>
            <w:noProof/>
            <w:webHidden/>
          </w:rPr>
          <w:instrText xml:space="preserve"> PAGEREF _Toc335394483 \h </w:instrText>
        </w:r>
        <w:r>
          <w:rPr>
            <w:noProof/>
            <w:webHidden/>
          </w:rPr>
        </w:r>
        <w:r>
          <w:rPr>
            <w:noProof/>
            <w:webHidden/>
          </w:rPr>
          <w:fldChar w:fldCharType="separate"/>
        </w:r>
        <w:r w:rsidR="009E2913">
          <w:rPr>
            <w:noProof/>
            <w:webHidden/>
          </w:rPr>
          <w:t>1</w:t>
        </w:r>
        <w:r>
          <w:rPr>
            <w:noProof/>
            <w:webHidden/>
          </w:rPr>
          <w:fldChar w:fldCharType="end"/>
        </w:r>
      </w:hyperlink>
    </w:p>
    <w:p w:rsidR="00D666D4" w:rsidRDefault="00615671">
      <w:pPr>
        <w:pStyle w:val="TOC1"/>
        <w:rPr>
          <w:rFonts w:asciiTheme="minorHAnsi" w:eastAsiaTheme="minorEastAsia" w:hAnsiTheme="minorHAnsi"/>
          <w:noProof/>
          <w:sz w:val="22"/>
          <w:lang w:eastAsia="zh-CN"/>
        </w:rPr>
      </w:pPr>
      <w:hyperlink w:anchor="_Toc335394484" w:history="1">
        <w:r w:rsidR="00D666D4" w:rsidRPr="0077400A">
          <w:rPr>
            <w:rStyle w:val="Hyperlink"/>
            <w:noProof/>
          </w:rPr>
          <w:t>I.</w:t>
        </w:r>
        <w:r w:rsidR="00D666D4">
          <w:rPr>
            <w:rFonts w:asciiTheme="minorHAnsi" w:eastAsiaTheme="minorEastAsia" w:hAnsiTheme="minorHAnsi"/>
            <w:noProof/>
            <w:sz w:val="22"/>
            <w:lang w:eastAsia="zh-CN"/>
          </w:rPr>
          <w:tab/>
        </w:r>
        <w:r w:rsidR="00D666D4" w:rsidRPr="0077400A">
          <w:rPr>
            <w:rStyle w:val="Hyperlink"/>
            <w:rFonts w:hint="eastAsia"/>
            <w:noProof/>
            <w:lang w:eastAsia="zh-CN"/>
          </w:rPr>
          <w:t>背景</w:t>
        </w:r>
        <w:r w:rsidR="00D666D4">
          <w:rPr>
            <w:noProof/>
            <w:webHidden/>
          </w:rPr>
          <w:tab/>
        </w:r>
        <w:r w:rsidR="00B76D41">
          <w:rPr>
            <w:noProof/>
            <w:webHidden/>
          </w:rPr>
          <w:fldChar w:fldCharType="begin"/>
        </w:r>
        <w:r w:rsidR="00D666D4">
          <w:rPr>
            <w:noProof/>
            <w:webHidden/>
          </w:rPr>
          <w:instrText xml:space="preserve"> PAGEREF _Toc335394484 \h </w:instrText>
        </w:r>
        <w:r w:rsidR="00B76D41">
          <w:rPr>
            <w:noProof/>
            <w:webHidden/>
          </w:rPr>
        </w:r>
        <w:r w:rsidR="00B76D41">
          <w:rPr>
            <w:noProof/>
            <w:webHidden/>
          </w:rPr>
          <w:fldChar w:fldCharType="separate"/>
        </w:r>
        <w:r w:rsidR="009E2913">
          <w:rPr>
            <w:noProof/>
            <w:webHidden/>
          </w:rPr>
          <w:t>2</w:t>
        </w:r>
        <w:r w:rsidR="00B76D41">
          <w:rPr>
            <w:noProof/>
            <w:webHidden/>
          </w:rPr>
          <w:fldChar w:fldCharType="end"/>
        </w:r>
      </w:hyperlink>
    </w:p>
    <w:p w:rsidR="00D666D4" w:rsidRDefault="00615671">
      <w:pPr>
        <w:pStyle w:val="TOC1"/>
        <w:rPr>
          <w:rFonts w:asciiTheme="minorHAnsi" w:eastAsiaTheme="minorEastAsia" w:hAnsiTheme="minorHAnsi"/>
          <w:noProof/>
          <w:sz w:val="22"/>
          <w:lang w:eastAsia="zh-CN"/>
        </w:rPr>
      </w:pPr>
      <w:hyperlink w:anchor="_Toc335394485" w:history="1">
        <w:r w:rsidR="00D666D4" w:rsidRPr="0077400A">
          <w:rPr>
            <w:rStyle w:val="Hyperlink"/>
            <w:noProof/>
          </w:rPr>
          <w:t>II.</w:t>
        </w:r>
        <w:r w:rsidR="00D666D4">
          <w:rPr>
            <w:rFonts w:asciiTheme="minorHAnsi" w:eastAsiaTheme="minorEastAsia" w:hAnsiTheme="minorHAnsi"/>
            <w:noProof/>
            <w:sz w:val="22"/>
            <w:lang w:eastAsia="zh-CN"/>
          </w:rPr>
          <w:tab/>
        </w:r>
        <w:r w:rsidR="001628F9">
          <w:rPr>
            <w:rStyle w:val="Hyperlink"/>
            <w:rFonts w:hint="eastAsia"/>
            <w:noProof/>
            <w:lang w:eastAsia="zh-CN"/>
          </w:rPr>
          <w:t>审议</w:t>
        </w:r>
        <w:r w:rsidR="00D666D4" w:rsidRPr="0077400A">
          <w:rPr>
            <w:rStyle w:val="Hyperlink"/>
            <w:rFonts w:hint="eastAsia"/>
            <w:noProof/>
            <w:lang w:eastAsia="zh-CN"/>
          </w:rPr>
          <w:t>与更新的理由</w:t>
        </w:r>
        <w:r w:rsidR="00D666D4">
          <w:rPr>
            <w:noProof/>
            <w:webHidden/>
          </w:rPr>
          <w:tab/>
        </w:r>
        <w:r w:rsidR="00B76D41">
          <w:rPr>
            <w:noProof/>
            <w:webHidden/>
          </w:rPr>
          <w:fldChar w:fldCharType="begin"/>
        </w:r>
        <w:r w:rsidR="00D666D4">
          <w:rPr>
            <w:noProof/>
            <w:webHidden/>
          </w:rPr>
          <w:instrText xml:space="preserve"> PAGEREF _Toc335394485 \h </w:instrText>
        </w:r>
        <w:r w:rsidR="00B76D41">
          <w:rPr>
            <w:noProof/>
            <w:webHidden/>
          </w:rPr>
        </w:r>
        <w:r w:rsidR="00B76D41">
          <w:rPr>
            <w:noProof/>
            <w:webHidden/>
          </w:rPr>
          <w:fldChar w:fldCharType="separate"/>
        </w:r>
        <w:r w:rsidR="009E2913">
          <w:rPr>
            <w:noProof/>
            <w:webHidden/>
          </w:rPr>
          <w:t>4</w:t>
        </w:r>
        <w:r w:rsidR="00B76D41">
          <w:rPr>
            <w:noProof/>
            <w:webHidden/>
          </w:rPr>
          <w:fldChar w:fldCharType="end"/>
        </w:r>
      </w:hyperlink>
    </w:p>
    <w:p w:rsidR="00D666D4" w:rsidRDefault="00615671">
      <w:pPr>
        <w:pStyle w:val="TOC1"/>
        <w:rPr>
          <w:rFonts w:asciiTheme="minorHAnsi" w:eastAsiaTheme="minorEastAsia" w:hAnsiTheme="minorHAnsi"/>
          <w:noProof/>
          <w:sz w:val="22"/>
          <w:lang w:eastAsia="zh-CN"/>
        </w:rPr>
      </w:pPr>
      <w:hyperlink w:anchor="_Toc335394486" w:history="1">
        <w:r w:rsidR="00D666D4" w:rsidRPr="0077400A">
          <w:rPr>
            <w:rStyle w:val="Hyperlink"/>
            <w:noProof/>
          </w:rPr>
          <w:t>III.</w:t>
        </w:r>
        <w:r w:rsidR="00D666D4">
          <w:rPr>
            <w:rFonts w:asciiTheme="minorHAnsi" w:eastAsiaTheme="minorEastAsia" w:hAnsiTheme="minorHAnsi"/>
            <w:noProof/>
            <w:sz w:val="22"/>
            <w:lang w:eastAsia="zh-CN"/>
          </w:rPr>
          <w:tab/>
        </w:r>
        <w:r w:rsidR="001628F9" w:rsidRPr="00437811">
          <w:rPr>
            <w:rFonts w:asciiTheme="minorHAnsi" w:eastAsiaTheme="minorEastAsia" w:hAnsiTheme="minorHAnsi" w:hint="eastAsia"/>
            <w:noProof/>
            <w:lang w:eastAsia="zh-CN"/>
          </w:rPr>
          <w:t>审议</w:t>
        </w:r>
        <w:r w:rsidR="00D666D4" w:rsidRPr="00D23E8A">
          <w:rPr>
            <w:rStyle w:val="Hyperlink"/>
            <w:rFonts w:hint="eastAsia"/>
            <w:noProof/>
            <w:lang w:eastAsia="zh-CN"/>
          </w:rPr>
          <w:t>与更新的目标</w:t>
        </w:r>
        <w:r w:rsidR="00D666D4">
          <w:rPr>
            <w:noProof/>
            <w:webHidden/>
          </w:rPr>
          <w:tab/>
        </w:r>
        <w:r w:rsidR="006F7B56">
          <w:rPr>
            <w:rFonts w:hint="eastAsia"/>
            <w:noProof/>
            <w:webHidden/>
            <w:lang w:eastAsia="zh-CN"/>
          </w:rPr>
          <w:t>5</w:t>
        </w:r>
      </w:hyperlink>
    </w:p>
    <w:p w:rsidR="00D666D4" w:rsidRDefault="00615671">
      <w:pPr>
        <w:pStyle w:val="TOC1"/>
        <w:rPr>
          <w:rFonts w:asciiTheme="minorHAnsi" w:eastAsiaTheme="minorEastAsia" w:hAnsiTheme="minorHAnsi"/>
          <w:noProof/>
          <w:sz w:val="22"/>
          <w:lang w:eastAsia="zh-CN"/>
        </w:rPr>
      </w:pPr>
      <w:hyperlink w:anchor="_Toc335394487" w:history="1">
        <w:r w:rsidR="00D666D4" w:rsidRPr="0077400A">
          <w:rPr>
            <w:rStyle w:val="Hyperlink"/>
            <w:noProof/>
          </w:rPr>
          <w:t>IV.</w:t>
        </w:r>
        <w:r w:rsidR="00D666D4">
          <w:rPr>
            <w:rFonts w:asciiTheme="minorHAnsi" w:eastAsiaTheme="minorEastAsia" w:hAnsiTheme="minorHAnsi"/>
            <w:noProof/>
            <w:sz w:val="22"/>
            <w:lang w:eastAsia="zh-CN"/>
          </w:rPr>
          <w:tab/>
        </w:r>
        <w:r w:rsidR="001628F9" w:rsidRPr="00437811">
          <w:rPr>
            <w:rFonts w:asciiTheme="minorHAnsi" w:eastAsiaTheme="minorEastAsia" w:hAnsiTheme="minorHAnsi" w:hint="eastAsia"/>
            <w:noProof/>
            <w:szCs w:val="24"/>
            <w:lang w:eastAsia="zh-CN"/>
          </w:rPr>
          <w:t>审议</w:t>
        </w:r>
        <w:r w:rsidR="00D666D4" w:rsidRPr="005B27AC">
          <w:rPr>
            <w:rStyle w:val="Hyperlink"/>
            <w:rFonts w:hint="eastAsia"/>
            <w:noProof/>
            <w:szCs w:val="24"/>
            <w:lang w:eastAsia="zh-CN"/>
          </w:rPr>
          <w:t>与更新的范围</w:t>
        </w:r>
        <w:r w:rsidR="00D666D4">
          <w:rPr>
            <w:noProof/>
            <w:webHidden/>
          </w:rPr>
          <w:tab/>
        </w:r>
        <w:r w:rsidR="006F7B56">
          <w:rPr>
            <w:rFonts w:hint="eastAsia"/>
            <w:noProof/>
            <w:webHidden/>
            <w:lang w:eastAsia="zh-CN"/>
          </w:rPr>
          <w:t>7</w:t>
        </w:r>
      </w:hyperlink>
    </w:p>
    <w:p w:rsidR="00D666D4" w:rsidRDefault="00615671">
      <w:pPr>
        <w:pStyle w:val="TOC1"/>
        <w:rPr>
          <w:rFonts w:asciiTheme="minorHAnsi" w:eastAsiaTheme="minorEastAsia" w:hAnsiTheme="minorHAnsi"/>
          <w:noProof/>
          <w:sz w:val="22"/>
          <w:lang w:eastAsia="zh-CN"/>
        </w:rPr>
      </w:pPr>
      <w:hyperlink w:anchor="_Toc335394488" w:history="1">
        <w:r w:rsidR="00D666D4" w:rsidRPr="0077400A">
          <w:rPr>
            <w:rStyle w:val="Hyperlink"/>
            <w:noProof/>
            <w:lang w:eastAsia="zh-CN"/>
          </w:rPr>
          <w:t>V.</w:t>
        </w:r>
        <w:r w:rsidR="00D666D4">
          <w:rPr>
            <w:rFonts w:asciiTheme="minorHAnsi" w:eastAsiaTheme="minorEastAsia" w:hAnsiTheme="minorHAnsi"/>
            <w:noProof/>
            <w:sz w:val="22"/>
            <w:lang w:eastAsia="zh-CN"/>
          </w:rPr>
          <w:tab/>
        </w:r>
        <w:r w:rsidR="00D666D4" w:rsidRPr="0077400A">
          <w:rPr>
            <w:rStyle w:val="Hyperlink"/>
            <w:rFonts w:hint="eastAsia"/>
            <w:noProof/>
            <w:lang w:eastAsia="zh-CN"/>
          </w:rPr>
          <w:t>管理层补充</w:t>
        </w:r>
        <w:r w:rsidR="006F7B56">
          <w:rPr>
            <w:rStyle w:val="Hyperlink"/>
            <w:rFonts w:hint="eastAsia"/>
            <w:noProof/>
            <w:lang w:eastAsia="zh-CN"/>
          </w:rPr>
          <w:t>行动</w:t>
        </w:r>
        <w:r w:rsidR="00D666D4" w:rsidRPr="0077400A">
          <w:rPr>
            <w:rStyle w:val="Hyperlink"/>
            <w:rFonts w:hint="eastAsia"/>
            <w:noProof/>
            <w:lang w:eastAsia="zh-CN"/>
          </w:rPr>
          <w:t>：</w:t>
        </w:r>
        <w:r w:rsidR="00D666D4" w:rsidRPr="0077400A">
          <w:rPr>
            <w:rStyle w:val="Hyperlink"/>
            <w:noProof/>
            <w:lang w:eastAsia="zh-CN"/>
          </w:rPr>
          <w:t xml:space="preserve"> </w:t>
        </w:r>
        <w:r w:rsidR="00D666D4" w:rsidRPr="0077400A">
          <w:rPr>
            <w:rStyle w:val="Hyperlink"/>
            <w:rFonts w:hint="eastAsia"/>
            <w:noProof/>
            <w:lang w:eastAsia="zh-CN"/>
          </w:rPr>
          <w:t>加强实施、监督、监测和报告</w:t>
        </w:r>
        <w:r w:rsidR="00D666D4">
          <w:rPr>
            <w:noProof/>
            <w:webHidden/>
          </w:rPr>
          <w:tab/>
        </w:r>
        <w:r w:rsidR="006F7B56">
          <w:rPr>
            <w:rFonts w:hint="eastAsia"/>
            <w:noProof/>
            <w:webHidden/>
            <w:lang w:eastAsia="zh-CN"/>
          </w:rPr>
          <w:t>9</w:t>
        </w:r>
      </w:hyperlink>
    </w:p>
    <w:p w:rsidR="00D666D4" w:rsidRDefault="00615671">
      <w:pPr>
        <w:pStyle w:val="TOC1"/>
        <w:rPr>
          <w:rFonts w:asciiTheme="minorHAnsi" w:eastAsiaTheme="minorEastAsia" w:hAnsiTheme="minorHAnsi"/>
          <w:noProof/>
          <w:sz w:val="22"/>
          <w:lang w:eastAsia="zh-CN"/>
        </w:rPr>
      </w:pPr>
      <w:hyperlink w:anchor="_Toc335394489" w:history="1">
        <w:r w:rsidR="00D666D4" w:rsidRPr="0077400A">
          <w:rPr>
            <w:rStyle w:val="Hyperlink"/>
            <w:bCs/>
            <w:noProof/>
            <w:spacing w:val="5"/>
          </w:rPr>
          <w:t>VI.</w:t>
        </w:r>
        <w:r w:rsidR="00D666D4">
          <w:rPr>
            <w:rFonts w:asciiTheme="minorHAnsi" w:eastAsiaTheme="minorEastAsia" w:hAnsiTheme="minorHAnsi"/>
            <w:noProof/>
            <w:sz w:val="22"/>
            <w:lang w:eastAsia="zh-CN"/>
          </w:rPr>
          <w:tab/>
        </w:r>
        <w:r w:rsidR="006F7B56">
          <w:rPr>
            <w:rStyle w:val="Hyperlink"/>
            <w:rFonts w:hint="eastAsia"/>
            <w:noProof/>
            <w:lang w:eastAsia="zh-CN"/>
          </w:rPr>
          <w:t>机遇</w:t>
        </w:r>
        <w:r w:rsidR="00D666D4" w:rsidRPr="0077400A">
          <w:rPr>
            <w:rStyle w:val="Hyperlink"/>
            <w:rFonts w:hint="eastAsia"/>
            <w:noProof/>
            <w:lang w:eastAsia="zh-CN"/>
          </w:rPr>
          <w:t>与风险</w:t>
        </w:r>
        <w:r w:rsidR="00D666D4">
          <w:rPr>
            <w:noProof/>
            <w:webHidden/>
          </w:rPr>
          <w:tab/>
        </w:r>
        <w:r w:rsidR="006F7B56">
          <w:rPr>
            <w:rFonts w:hint="eastAsia"/>
            <w:noProof/>
            <w:webHidden/>
            <w:lang w:eastAsia="zh-CN"/>
          </w:rPr>
          <w:t>9</w:t>
        </w:r>
      </w:hyperlink>
    </w:p>
    <w:p w:rsidR="00D666D4" w:rsidRDefault="00615671">
      <w:pPr>
        <w:pStyle w:val="TOC1"/>
        <w:rPr>
          <w:rFonts w:asciiTheme="minorHAnsi" w:eastAsiaTheme="minorEastAsia" w:hAnsiTheme="minorHAnsi"/>
          <w:noProof/>
          <w:sz w:val="22"/>
          <w:lang w:eastAsia="zh-CN"/>
        </w:rPr>
      </w:pPr>
      <w:hyperlink w:anchor="_Toc335394490" w:history="1">
        <w:r w:rsidR="00D666D4" w:rsidRPr="0077400A">
          <w:rPr>
            <w:rStyle w:val="Hyperlink"/>
            <w:noProof/>
          </w:rPr>
          <w:t>VII.</w:t>
        </w:r>
        <w:r w:rsidR="00D666D4">
          <w:rPr>
            <w:rFonts w:asciiTheme="minorHAnsi" w:eastAsiaTheme="minorEastAsia" w:hAnsiTheme="minorHAnsi"/>
            <w:noProof/>
            <w:sz w:val="22"/>
            <w:lang w:eastAsia="zh-CN"/>
          </w:rPr>
          <w:tab/>
        </w:r>
        <w:r w:rsidR="002F68E9" w:rsidRPr="00437811">
          <w:rPr>
            <w:rFonts w:asciiTheme="minorHAnsi" w:eastAsiaTheme="minorEastAsia" w:hAnsiTheme="minorHAnsi" w:hint="eastAsia"/>
            <w:noProof/>
            <w:szCs w:val="24"/>
            <w:lang w:eastAsia="zh-CN"/>
          </w:rPr>
          <w:t>审议</w:t>
        </w:r>
        <w:r w:rsidR="00D666D4" w:rsidRPr="005B27AC">
          <w:rPr>
            <w:rStyle w:val="Hyperlink"/>
            <w:rFonts w:hint="eastAsia"/>
            <w:noProof/>
            <w:szCs w:val="24"/>
            <w:lang w:eastAsia="zh-CN"/>
          </w:rPr>
          <w:t>与更新</w:t>
        </w:r>
        <w:r w:rsidR="002F68E9" w:rsidRPr="005B27AC">
          <w:rPr>
            <w:rStyle w:val="Hyperlink"/>
            <w:rFonts w:hint="eastAsia"/>
            <w:noProof/>
            <w:szCs w:val="24"/>
            <w:lang w:eastAsia="zh-CN"/>
          </w:rPr>
          <w:t>程序</w:t>
        </w:r>
        <w:r w:rsidR="00D666D4" w:rsidRPr="005B27AC">
          <w:rPr>
            <w:rStyle w:val="Hyperlink"/>
            <w:rFonts w:hint="eastAsia"/>
            <w:noProof/>
            <w:szCs w:val="24"/>
            <w:lang w:eastAsia="zh-CN"/>
          </w:rPr>
          <w:t>和磋商</w:t>
        </w:r>
        <w:r w:rsidR="00D666D4">
          <w:rPr>
            <w:noProof/>
            <w:webHidden/>
          </w:rPr>
          <w:tab/>
        </w:r>
        <w:r w:rsidR="006F7B56">
          <w:rPr>
            <w:rFonts w:hint="eastAsia"/>
            <w:noProof/>
            <w:webHidden/>
            <w:lang w:eastAsia="zh-CN"/>
          </w:rPr>
          <w:t>10</w:t>
        </w:r>
      </w:hyperlink>
    </w:p>
    <w:p w:rsidR="00D666D4" w:rsidRDefault="00615671">
      <w:pPr>
        <w:pStyle w:val="TOC1"/>
        <w:rPr>
          <w:rFonts w:asciiTheme="minorHAnsi" w:eastAsiaTheme="minorEastAsia" w:hAnsiTheme="minorHAnsi"/>
          <w:noProof/>
          <w:sz w:val="22"/>
          <w:lang w:eastAsia="zh-CN"/>
        </w:rPr>
      </w:pPr>
      <w:hyperlink w:anchor="_Toc335394491" w:history="1">
        <w:r w:rsidR="00D666D4" w:rsidRPr="0077400A">
          <w:rPr>
            <w:rStyle w:val="Hyperlink"/>
            <w:noProof/>
          </w:rPr>
          <w:t>VIII.</w:t>
        </w:r>
        <w:r w:rsidR="00D666D4">
          <w:rPr>
            <w:rFonts w:asciiTheme="minorHAnsi" w:eastAsiaTheme="minorEastAsia" w:hAnsiTheme="minorHAnsi"/>
            <w:noProof/>
            <w:sz w:val="22"/>
            <w:lang w:eastAsia="zh-CN"/>
          </w:rPr>
          <w:tab/>
        </w:r>
        <w:r w:rsidR="00D666D4" w:rsidRPr="0077400A">
          <w:rPr>
            <w:rStyle w:val="Hyperlink"/>
            <w:rFonts w:hint="eastAsia"/>
            <w:noProof/>
            <w:lang w:eastAsia="zh-CN"/>
          </w:rPr>
          <w:t>人员配</w:t>
        </w:r>
        <w:r w:rsidR="0059163C">
          <w:rPr>
            <w:rStyle w:val="Hyperlink"/>
            <w:rFonts w:hint="eastAsia"/>
            <w:noProof/>
            <w:lang w:eastAsia="zh-CN"/>
          </w:rPr>
          <w:t>备</w:t>
        </w:r>
        <w:r w:rsidR="00D666D4" w:rsidRPr="0077400A">
          <w:rPr>
            <w:rStyle w:val="Hyperlink"/>
            <w:rFonts w:hint="eastAsia"/>
            <w:noProof/>
            <w:lang w:eastAsia="zh-CN"/>
          </w:rPr>
          <w:t>与管理</w:t>
        </w:r>
        <w:r w:rsidR="00D666D4">
          <w:rPr>
            <w:noProof/>
            <w:webHidden/>
          </w:rPr>
          <w:tab/>
        </w:r>
        <w:r w:rsidR="006F7B56">
          <w:rPr>
            <w:rFonts w:hint="eastAsia"/>
            <w:noProof/>
            <w:webHidden/>
            <w:lang w:eastAsia="zh-CN"/>
          </w:rPr>
          <w:t>12</w:t>
        </w:r>
      </w:hyperlink>
    </w:p>
    <w:p w:rsidR="00D666D4" w:rsidRDefault="00615671">
      <w:pPr>
        <w:pStyle w:val="TOC1"/>
        <w:rPr>
          <w:rFonts w:asciiTheme="minorHAnsi" w:eastAsiaTheme="minorEastAsia" w:hAnsiTheme="minorHAnsi"/>
          <w:noProof/>
          <w:sz w:val="22"/>
          <w:lang w:eastAsia="zh-CN"/>
        </w:rPr>
      </w:pPr>
      <w:hyperlink w:anchor="_Toc335394492" w:history="1">
        <w:r w:rsidR="00D666D4" w:rsidRPr="0077400A">
          <w:rPr>
            <w:rStyle w:val="Hyperlink"/>
            <w:noProof/>
          </w:rPr>
          <w:t>IX.</w:t>
        </w:r>
        <w:r w:rsidR="00D666D4">
          <w:rPr>
            <w:rFonts w:asciiTheme="minorHAnsi" w:eastAsiaTheme="minorEastAsia" w:hAnsiTheme="minorHAnsi"/>
            <w:noProof/>
            <w:sz w:val="22"/>
            <w:lang w:eastAsia="zh-CN"/>
          </w:rPr>
          <w:tab/>
        </w:r>
        <w:r w:rsidR="00D666D4" w:rsidRPr="0077400A">
          <w:rPr>
            <w:rStyle w:val="Hyperlink"/>
            <w:rFonts w:hint="eastAsia"/>
            <w:noProof/>
            <w:lang w:eastAsia="zh-CN"/>
          </w:rPr>
          <w:t>下一步计划</w:t>
        </w:r>
        <w:r w:rsidR="00D666D4">
          <w:rPr>
            <w:noProof/>
            <w:webHidden/>
          </w:rPr>
          <w:tab/>
        </w:r>
        <w:r w:rsidR="006F7B56">
          <w:rPr>
            <w:rFonts w:hint="eastAsia"/>
            <w:noProof/>
            <w:webHidden/>
            <w:lang w:eastAsia="zh-CN"/>
          </w:rPr>
          <w:t>13</w:t>
        </w:r>
      </w:hyperlink>
    </w:p>
    <w:p w:rsidR="002508ED" w:rsidRPr="002508ED" w:rsidRDefault="00B76D41" w:rsidP="002508ED">
      <w:pPr>
        <w:spacing w:after="200" w:line="276" w:lineRule="auto"/>
        <w:rPr>
          <w:smallCaps/>
        </w:rPr>
      </w:pPr>
      <w:r>
        <w:fldChar w:fldCharType="end"/>
      </w:r>
    </w:p>
    <w:p w:rsidR="00CE08A7" w:rsidRDefault="003B754F">
      <w:pPr>
        <w:widowControl/>
        <w:spacing w:after="200" w:line="276" w:lineRule="auto"/>
        <w:rPr>
          <w:rFonts w:ascii="Times New Roman Bold" w:hAnsi="Times New Roman Bold" w:cs="Times New Roman" w:hint="eastAsia"/>
          <w:b/>
          <w:smallCaps/>
          <w:szCs w:val="24"/>
        </w:rPr>
      </w:pPr>
      <w:r>
        <w:rPr>
          <w:rFonts w:ascii="Times New Roman Bold" w:hAnsi="Times New Roman Bold" w:cs="Times New Roman"/>
          <w:b/>
          <w:smallCaps/>
          <w:szCs w:val="24"/>
        </w:rPr>
        <w:br w:type="page"/>
      </w:r>
    </w:p>
    <w:p w:rsidR="003B754F" w:rsidRDefault="003B754F" w:rsidP="00A57E83">
      <w:pPr>
        <w:widowControl/>
        <w:spacing w:after="200" w:line="276" w:lineRule="auto"/>
        <w:rPr>
          <w:rFonts w:ascii="Times New Roman Bold" w:hAnsi="Times New Roman Bold" w:cs="Times New Roman" w:hint="eastAsia"/>
          <w:b/>
          <w:smallCaps/>
          <w:szCs w:val="24"/>
        </w:rPr>
        <w:sectPr w:rsidR="003B754F" w:rsidSect="00E048C2">
          <w:headerReference w:type="default" r:id="rId12"/>
          <w:footerReference w:type="default" r:id="rId13"/>
          <w:pgSz w:w="12240" w:h="15840"/>
          <w:pgMar w:top="1440" w:right="1440" w:bottom="1440" w:left="1440" w:header="720" w:footer="720" w:gutter="0"/>
          <w:cols w:space="720"/>
          <w:docGrid w:linePitch="360"/>
        </w:sectPr>
      </w:pPr>
    </w:p>
    <w:p w:rsidR="002508ED" w:rsidRPr="00D259FF" w:rsidRDefault="00D259FF" w:rsidP="002508ED">
      <w:pPr>
        <w:pStyle w:val="Heading1"/>
        <w:widowControl/>
        <w:spacing w:before="0" w:after="200" w:line="276" w:lineRule="auto"/>
        <w:rPr>
          <w:rFonts w:ascii="SimSun" w:eastAsia="SimSun" w:hint="eastAsia"/>
          <w:smallCaps w:val="0"/>
          <w:lang w:eastAsia="zh-CN"/>
        </w:rPr>
      </w:pPr>
      <w:r>
        <w:rPr>
          <w:rFonts w:ascii="SimSun" w:eastAsia="SimSun" w:hint="eastAsia"/>
          <w:smallCaps w:val="0"/>
          <w:lang w:eastAsia="zh-CN"/>
        </w:rPr>
        <w:lastRenderedPageBreak/>
        <w:t>保障政策</w:t>
      </w:r>
      <w:r w:rsidR="00885F53">
        <w:rPr>
          <w:rFonts w:ascii="SimSun" w:eastAsia="SimSun" w:hint="eastAsia"/>
          <w:smallCaps w:val="0"/>
          <w:lang w:eastAsia="zh-CN"/>
        </w:rPr>
        <w:t>审议</w:t>
      </w:r>
      <w:r>
        <w:rPr>
          <w:rFonts w:ascii="SimSun" w:eastAsia="SimSun" w:hint="eastAsia"/>
          <w:smallCaps w:val="0"/>
          <w:lang w:eastAsia="zh-CN"/>
        </w:rPr>
        <w:t>与更新</w:t>
      </w:r>
    </w:p>
    <w:p w:rsidR="002508ED" w:rsidRPr="00D259FF" w:rsidRDefault="00D259FF" w:rsidP="002508ED">
      <w:pPr>
        <w:pStyle w:val="Heading1"/>
        <w:widowControl/>
        <w:spacing w:before="0" w:after="200" w:line="276" w:lineRule="auto"/>
        <w:rPr>
          <w:rFonts w:ascii="SimSun" w:eastAsia="SimSun" w:hint="eastAsia"/>
          <w:smallCaps w:val="0"/>
          <w:lang w:eastAsia="zh-CN"/>
        </w:rPr>
      </w:pPr>
      <w:r>
        <w:rPr>
          <w:rFonts w:ascii="SimSun" w:eastAsia="SimSun" w:hint="eastAsia"/>
          <w:smallCaps w:val="0"/>
          <w:lang w:eastAsia="zh-CN"/>
        </w:rPr>
        <w:t>方法文件</w:t>
      </w:r>
    </w:p>
    <w:p w:rsidR="002508ED" w:rsidRDefault="00D259FF" w:rsidP="002508ED">
      <w:pPr>
        <w:pStyle w:val="Heading3"/>
        <w:spacing w:before="0" w:after="200" w:line="276" w:lineRule="auto"/>
        <w:rPr>
          <w:rFonts w:hint="eastAsia"/>
          <w:bCs/>
          <w:i/>
          <w:smallCaps w:val="0"/>
          <w:szCs w:val="24"/>
          <w:lang w:eastAsia="zh-CN"/>
        </w:rPr>
      </w:pPr>
      <w:bookmarkStart w:id="1" w:name="_Toc335394483"/>
      <w:r>
        <w:rPr>
          <w:rFonts w:hint="eastAsia"/>
          <w:szCs w:val="24"/>
          <w:lang w:eastAsia="zh-CN"/>
        </w:rPr>
        <w:t>内容提要</w:t>
      </w:r>
      <w:bookmarkEnd w:id="1"/>
    </w:p>
    <w:p w:rsidR="002508ED" w:rsidRDefault="00D259FF" w:rsidP="002508ED">
      <w:pPr>
        <w:pStyle w:val="ippara2"/>
        <w:widowControl/>
        <w:spacing w:after="200" w:line="276" w:lineRule="auto"/>
        <w:ind w:left="0" w:firstLine="0"/>
        <w:jc w:val="both"/>
        <w:rPr>
          <w:lang w:eastAsia="zh-CN"/>
        </w:rPr>
      </w:pPr>
      <w:r w:rsidRPr="00C201D9">
        <w:rPr>
          <w:rFonts w:hint="eastAsia"/>
          <w:b/>
          <w:i/>
          <w:lang w:eastAsia="zh-CN"/>
        </w:rPr>
        <w:t>本文件的目的：</w:t>
      </w:r>
      <w:r>
        <w:rPr>
          <w:rFonts w:hint="eastAsia"/>
          <w:lang w:eastAsia="zh-CN"/>
        </w:rPr>
        <w:t>世界银行</w:t>
      </w:r>
      <w:r w:rsidR="00FE0E28">
        <w:rPr>
          <w:rFonts w:hint="eastAsia"/>
          <w:lang w:eastAsia="zh-CN"/>
        </w:rPr>
        <w:t>正在</w:t>
      </w:r>
      <w:r>
        <w:rPr>
          <w:rFonts w:hint="eastAsia"/>
          <w:lang w:eastAsia="zh-CN"/>
        </w:rPr>
        <w:t>开始对其目前的环境和社会保障政策进行为期两年的</w:t>
      </w:r>
      <w:r w:rsidR="00885F53">
        <w:rPr>
          <w:rFonts w:hint="eastAsia"/>
          <w:lang w:eastAsia="zh-CN"/>
        </w:rPr>
        <w:t>审议</w:t>
      </w:r>
      <w:r>
        <w:rPr>
          <w:rFonts w:hint="eastAsia"/>
          <w:lang w:eastAsia="zh-CN"/>
        </w:rPr>
        <w:t>与更新，为此</w:t>
      </w:r>
      <w:r w:rsidR="0059163C">
        <w:rPr>
          <w:rFonts w:hint="eastAsia"/>
          <w:lang w:eastAsia="zh-CN"/>
        </w:rPr>
        <w:t>编</w:t>
      </w:r>
      <w:r>
        <w:rPr>
          <w:rFonts w:hint="eastAsia"/>
          <w:lang w:eastAsia="zh-CN"/>
        </w:rPr>
        <w:t>制</w:t>
      </w:r>
      <w:r w:rsidR="00FE0E28">
        <w:rPr>
          <w:rFonts w:hint="eastAsia"/>
          <w:lang w:eastAsia="zh-CN"/>
        </w:rPr>
        <w:t>了本方法文件。</w:t>
      </w:r>
      <w:r>
        <w:rPr>
          <w:rFonts w:hint="eastAsia"/>
          <w:lang w:eastAsia="zh-CN"/>
        </w:rPr>
        <w:t>保障政策旨在通过帮助世行</w:t>
      </w:r>
      <w:r w:rsidR="00885F53">
        <w:rPr>
          <w:rFonts w:hint="eastAsia"/>
          <w:lang w:eastAsia="zh-CN"/>
        </w:rPr>
        <w:t>在</w:t>
      </w:r>
      <w:r>
        <w:rPr>
          <w:rFonts w:hint="eastAsia"/>
          <w:lang w:eastAsia="zh-CN"/>
        </w:rPr>
        <w:t>项目和计划</w:t>
      </w:r>
      <w:r w:rsidR="00885F53">
        <w:rPr>
          <w:rFonts w:hint="eastAsia"/>
          <w:lang w:eastAsia="zh-CN"/>
        </w:rPr>
        <w:t>中</w:t>
      </w:r>
      <w:r>
        <w:rPr>
          <w:rFonts w:hint="eastAsia"/>
          <w:lang w:eastAsia="zh-CN"/>
        </w:rPr>
        <w:t>避免或</w:t>
      </w:r>
      <w:r w:rsidR="00885F53">
        <w:rPr>
          <w:rFonts w:hint="eastAsia"/>
          <w:lang w:eastAsia="zh-CN"/>
        </w:rPr>
        <w:t>减轻</w:t>
      </w:r>
      <w:r>
        <w:rPr>
          <w:rFonts w:hint="eastAsia"/>
          <w:lang w:eastAsia="zh-CN"/>
        </w:rPr>
        <w:t>对</w:t>
      </w:r>
      <w:r w:rsidR="00685485">
        <w:rPr>
          <w:rFonts w:hint="eastAsia"/>
          <w:lang w:eastAsia="zh-CN"/>
        </w:rPr>
        <w:t>人</w:t>
      </w:r>
      <w:r>
        <w:rPr>
          <w:rFonts w:hint="eastAsia"/>
          <w:lang w:eastAsia="zh-CN"/>
        </w:rPr>
        <w:t>和环境</w:t>
      </w:r>
      <w:r w:rsidR="00885F53">
        <w:rPr>
          <w:rFonts w:hint="eastAsia"/>
          <w:lang w:eastAsia="zh-CN"/>
        </w:rPr>
        <w:t>的</w:t>
      </w:r>
      <w:r>
        <w:rPr>
          <w:rFonts w:hint="eastAsia"/>
          <w:lang w:eastAsia="zh-CN"/>
        </w:rPr>
        <w:t>伤害</w:t>
      </w:r>
      <w:r w:rsidR="00885F53">
        <w:rPr>
          <w:rFonts w:hint="eastAsia"/>
          <w:lang w:eastAsia="zh-CN"/>
        </w:rPr>
        <w:t>，</w:t>
      </w:r>
      <w:r>
        <w:rPr>
          <w:rFonts w:hint="eastAsia"/>
          <w:lang w:eastAsia="zh-CN"/>
        </w:rPr>
        <w:t>实现可持续性和发展成效。</w:t>
      </w:r>
      <w:r w:rsidR="00885F53">
        <w:rPr>
          <w:rFonts w:hint="eastAsia"/>
          <w:lang w:eastAsia="zh-CN"/>
        </w:rPr>
        <w:t>此次审议</w:t>
      </w:r>
      <w:r w:rsidR="00FE0E28">
        <w:rPr>
          <w:rFonts w:hint="eastAsia"/>
          <w:lang w:eastAsia="zh-CN"/>
        </w:rPr>
        <w:t>与更新</w:t>
      </w:r>
      <w:r w:rsidR="00885F53">
        <w:rPr>
          <w:rFonts w:hint="eastAsia"/>
          <w:lang w:eastAsia="zh-CN"/>
        </w:rPr>
        <w:t>旨在</w:t>
      </w:r>
      <w:r w:rsidR="00FE0E28">
        <w:rPr>
          <w:rFonts w:hint="eastAsia"/>
          <w:lang w:eastAsia="zh-CN"/>
        </w:rPr>
        <w:t>使这些政策更好地适应</w:t>
      </w:r>
      <w:r w:rsidR="00C201D9">
        <w:rPr>
          <w:rFonts w:hint="eastAsia"/>
          <w:lang w:eastAsia="zh-CN"/>
        </w:rPr>
        <w:t>不断变化的</w:t>
      </w:r>
      <w:r w:rsidR="00FE0E28">
        <w:rPr>
          <w:rFonts w:hint="eastAsia"/>
          <w:lang w:eastAsia="zh-CN"/>
        </w:rPr>
        <w:t>借款国需</w:t>
      </w:r>
      <w:r w:rsidR="0059163C">
        <w:rPr>
          <w:rFonts w:hint="eastAsia"/>
          <w:lang w:eastAsia="zh-CN"/>
        </w:rPr>
        <w:t>求</w:t>
      </w:r>
      <w:r w:rsidR="00FE0E28">
        <w:rPr>
          <w:rFonts w:hint="eastAsia"/>
          <w:lang w:eastAsia="zh-CN"/>
        </w:rPr>
        <w:t>和愿望以及外部环境和世行</w:t>
      </w:r>
      <w:r w:rsidR="0059163C">
        <w:rPr>
          <w:rFonts w:hint="eastAsia"/>
          <w:lang w:eastAsia="zh-CN"/>
        </w:rPr>
        <w:t>的</w:t>
      </w:r>
      <w:r w:rsidR="00C201D9">
        <w:rPr>
          <w:rFonts w:hint="eastAsia"/>
          <w:lang w:eastAsia="zh-CN"/>
        </w:rPr>
        <w:t>业务</w:t>
      </w:r>
      <w:r w:rsidR="0059163C">
        <w:rPr>
          <w:rFonts w:hint="eastAsia"/>
          <w:lang w:eastAsia="zh-CN"/>
        </w:rPr>
        <w:t>发展</w:t>
      </w:r>
      <w:r w:rsidR="00C201D9">
        <w:rPr>
          <w:rFonts w:hint="eastAsia"/>
          <w:lang w:eastAsia="zh-CN"/>
        </w:rPr>
        <w:t>。本文件将</w:t>
      </w:r>
      <w:r w:rsidR="00FF18C1">
        <w:rPr>
          <w:rFonts w:hint="eastAsia"/>
          <w:lang w:eastAsia="zh-CN"/>
        </w:rPr>
        <w:t>简要介绍</w:t>
      </w:r>
      <w:r w:rsidR="00C201D9">
        <w:rPr>
          <w:rFonts w:hint="eastAsia"/>
          <w:lang w:eastAsia="zh-CN"/>
        </w:rPr>
        <w:t>保障政策</w:t>
      </w:r>
      <w:r w:rsidR="00FE0E28">
        <w:rPr>
          <w:rFonts w:hint="eastAsia"/>
          <w:lang w:eastAsia="zh-CN"/>
        </w:rPr>
        <w:t>的演变，</w:t>
      </w:r>
      <w:r w:rsidR="00FF18C1">
        <w:rPr>
          <w:rFonts w:hint="eastAsia"/>
          <w:lang w:eastAsia="zh-CN"/>
        </w:rPr>
        <w:t>说明</w:t>
      </w:r>
      <w:r w:rsidR="00885F53">
        <w:rPr>
          <w:rFonts w:hint="eastAsia"/>
          <w:lang w:eastAsia="zh-CN"/>
        </w:rPr>
        <w:t>审议</w:t>
      </w:r>
      <w:r w:rsidR="00FE0E28">
        <w:rPr>
          <w:rFonts w:hint="eastAsia"/>
          <w:lang w:eastAsia="zh-CN"/>
        </w:rPr>
        <w:t>与更新的方法</w:t>
      </w:r>
      <w:r w:rsidR="00FF18C1">
        <w:rPr>
          <w:rFonts w:hint="eastAsia"/>
          <w:lang w:eastAsia="zh-CN"/>
        </w:rPr>
        <w:t>、</w:t>
      </w:r>
      <w:r w:rsidR="00FE0E28">
        <w:rPr>
          <w:rFonts w:hint="eastAsia"/>
          <w:lang w:eastAsia="zh-CN"/>
        </w:rPr>
        <w:t>理由和目的，并概述</w:t>
      </w:r>
      <w:r w:rsidR="00885F53">
        <w:rPr>
          <w:rFonts w:hint="eastAsia"/>
          <w:lang w:eastAsia="zh-CN"/>
        </w:rPr>
        <w:t>审议</w:t>
      </w:r>
      <w:r w:rsidR="00FE0E28">
        <w:rPr>
          <w:rFonts w:hint="eastAsia"/>
          <w:lang w:eastAsia="zh-CN"/>
        </w:rPr>
        <w:t>与更新</w:t>
      </w:r>
      <w:r w:rsidR="00C201D9">
        <w:rPr>
          <w:rFonts w:hint="eastAsia"/>
          <w:lang w:eastAsia="zh-CN"/>
        </w:rPr>
        <w:t>的范围。</w:t>
      </w:r>
    </w:p>
    <w:p w:rsidR="002508ED" w:rsidRDefault="00885F53" w:rsidP="002508ED">
      <w:pPr>
        <w:pStyle w:val="ippara2"/>
        <w:widowControl/>
        <w:spacing w:after="200" w:line="276" w:lineRule="auto"/>
        <w:ind w:left="0" w:firstLine="0"/>
        <w:jc w:val="both"/>
        <w:rPr>
          <w:lang w:eastAsia="zh-CN"/>
        </w:rPr>
      </w:pPr>
      <w:r>
        <w:rPr>
          <w:rFonts w:hint="eastAsia"/>
          <w:b/>
          <w:i/>
          <w:lang w:eastAsia="zh-CN"/>
        </w:rPr>
        <w:t>审议</w:t>
      </w:r>
      <w:r w:rsidR="00C201D9" w:rsidRPr="00FE1C68">
        <w:rPr>
          <w:rFonts w:hint="eastAsia"/>
          <w:b/>
          <w:i/>
          <w:lang w:eastAsia="zh-CN"/>
        </w:rPr>
        <w:t>的理由：</w:t>
      </w:r>
      <w:r w:rsidR="0059163C">
        <w:rPr>
          <w:rFonts w:hint="eastAsia"/>
          <w:lang w:eastAsia="zh-CN"/>
        </w:rPr>
        <w:t>开展此次</w:t>
      </w:r>
      <w:r w:rsidR="00C201D9">
        <w:rPr>
          <w:rFonts w:hint="eastAsia"/>
          <w:lang w:eastAsia="zh-CN"/>
        </w:rPr>
        <w:t>保障政策</w:t>
      </w:r>
      <w:r>
        <w:rPr>
          <w:rFonts w:hint="eastAsia"/>
          <w:lang w:eastAsia="zh-CN"/>
        </w:rPr>
        <w:t>审议</w:t>
      </w:r>
      <w:r w:rsidR="00C201D9">
        <w:rPr>
          <w:rFonts w:hint="eastAsia"/>
          <w:lang w:eastAsia="zh-CN"/>
        </w:rPr>
        <w:t>与更新</w:t>
      </w:r>
      <w:r w:rsidR="0059163C">
        <w:rPr>
          <w:rFonts w:hint="eastAsia"/>
          <w:lang w:eastAsia="zh-CN"/>
        </w:rPr>
        <w:t>有</w:t>
      </w:r>
      <w:r w:rsidR="00C201D9">
        <w:rPr>
          <w:rFonts w:hint="eastAsia"/>
          <w:lang w:eastAsia="zh-CN"/>
        </w:rPr>
        <w:t>很多原因：借款</w:t>
      </w:r>
      <w:r w:rsidR="00685485">
        <w:rPr>
          <w:rFonts w:hint="eastAsia"/>
          <w:lang w:eastAsia="zh-CN"/>
        </w:rPr>
        <w:t>国</w:t>
      </w:r>
      <w:r w:rsidR="00FE0E28">
        <w:rPr>
          <w:rFonts w:hint="eastAsia"/>
          <w:lang w:eastAsia="zh-CN"/>
        </w:rPr>
        <w:t>的</w:t>
      </w:r>
      <w:r w:rsidR="0059163C">
        <w:rPr>
          <w:rFonts w:hint="eastAsia"/>
          <w:lang w:eastAsia="zh-CN"/>
        </w:rPr>
        <w:t>情况发生</w:t>
      </w:r>
      <w:r w:rsidR="00C201D9">
        <w:rPr>
          <w:rFonts w:hint="eastAsia"/>
          <w:lang w:eastAsia="zh-CN"/>
        </w:rPr>
        <w:t>变化；对全球</w:t>
      </w:r>
      <w:r w:rsidR="00FE1C68">
        <w:rPr>
          <w:rFonts w:hint="eastAsia"/>
          <w:lang w:eastAsia="zh-CN"/>
        </w:rPr>
        <w:t>公</w:t>
      </w:r>
      <w:r w:rsidR="00FE0E28">
        <w:rPr>
          <w:rFonts w:hint="eastAsia"/>
          <w:lang w:eastAsia="zh-CN"/>
        </w:rPr>
        <w:t>域</w:t>
      </w:r>
      <w:r w:rsidR="00FF18C1">
        <w:rPr>
          <w:rFonts w:hint="eastAsia"/>
          <w:lang w:eastAsia="zh-CN"/>
        </w:rPr>
        <w:t>的</w:t>
      </w:r>
      <w:r w:rsidR="00FE1C68">
        <w:rPr>
          <w:rFonts w:hint="eastAsia"/>
          <w:lang w:eastAsia="zh-CN"/>
        </w:rPr>
        <w:t>价值和脆弱性的认识提高；世行业务</w:t>
      </w:r>
      <w:r w:rsidR="00C82277">
        <w:rPr>
          <w:rFonts w:hint="eastAsia"/>
          <w:lang w:eastAsia="zh-CN"/>
        </w:rPr>
        <w:t>发生</w:t>
      </w:r>
      <w:r w:rsidR="00FE1C68">
        <w:rPr>
          <w:rFonts w:hint="eastAsia"/>
          <w:lang w:eastAsia="zh-CN"/>
        </w:rPr>
        <w:t>变化；私营部门的作用增大；</w:t>
      </w:r>
      <w:r w:rsidR="00E748BF">
        <w:rPr>
          <w:rFonts w:hint="eastAsia"/>
          <w:lang w:eastAsia="zh-CN"/>
        </w:rPr>
        <w:t>以及</w:t>
      </w:r>
      <w:r w:rsidR="00FE1C68">
        <w:rPr>
          <w:rFonts w:hint="eastAsia"/>
          <w:lang w:eastAsia="zh-CN"/>
        </w:rPr>
        <w:t>2010</w:t>
      </w:r>
      <w:r w:rsidR="00FE1C68">
        <w:rPr>
          <w:rFonts w:hint="eastAsia"/>
          <w:lang w:eastAsia="zh-CN"/>
        </w:rPr>
        <w:t>年对保障政策</w:t>
      </w:r>
      <w:r w:rsidR="00C82277">
        <w:rPr>
          <w:rFonts w:hint="eastAsia"/>
          <w:lang w:eastAsia="zh-CN"/>
        </w:rPr>
        <w:t>所做</w:t>
      </w:r>
      <w:r w:rsidR="00636975">
        <w:rPr>
          <w:rFonts w:hint="eastAsia"/>
          <w:lang w:eastAsia="zh-CN"/>
        </w:rPr>
        <w:t>评估</w:t>
      </w:r>
      <w:r w:rsidR="00FE1C68">
        <w:rPr>
          <w:rFonts w:hint="eastAsia"/>
          <w:lang w:eastAsia="zh-CN"/>
        </w:rPr>
        <w:t>。世行认识到，内外部因素</w:t>
      </w:r>
      <w:r w:rsidR="00B543C7">
        <w:rPr>
          <w:rFonts w:hint="eastAsia"/>
          <w:lang w:eastAsia="zh-CN"/>
        </w:rPr>
        <w:t>交汇</w:t>
      </w:r>
      <w:r w:rsidR="00FF18C1">
        <w:rPr>
          <w:rFonts w:hint="eastAsia"/>
          <w:lang w:eastAsia="zh-CN"/>
        </w:rPr>
        <w:t>，</w:t>
      </w:r>
      <w:r w:rsidR="00FE1C68">
        <w:rPr>
          <w:rFonts w:hint="eastAsia"/>
          <w:lang w:eastAsia="zh-CN"/>
        </w:rPr>
        <w:t>使得现在</w:t>
      </w:r>
      <w:r w:rsidR="00846306">
        <w:rPr>
          <w:rFonts w:hint="eastAsia"/>
          <w:lang w:eastAsia="zh-CN"/>
        </w:rPr>
        <w:t>有必要</w:t>
      </w:r>
      <w:r w:rsidR="00C82277">
        <w:rPr>
          <w:rFonts w:hint="eastAsia"/>
          <w:lang w:eastAsia="zh-CN"/>
        </w:rPr>
        <w:t>及时</w:t>
      </w:r>
      <w:r w:rsidR="00FE1C68">
        <w:rPr>
          <w:rFonts w:hint="eastAsia"/>
          <w:lang w:eastAsia="zh-CN"/>
        </w:rPr>
        <w:t>对</w:t>
      </w:r>
      <w:r w:rsidR="00846306">
        <w:rPr>
          <w:rFonts w:hint="eastAsia"/>
          <w:lang w:eastAsia="zh-CN"/>
        </w:rPr>
        <w:t>保障政策进行</w:t>
      </w:r>
      <w:r>
        <w:rPr>
          <w:rFonts w:hint="eastAsia"/>
          <w:lang w:eastAsia="zh-CN"/>
        </w:rPr>
        <w:t>审议</w:t>
      </w:r>
      <w:r w:rsidR="00846306">
        <w:rPr>
          <w:rFonts w:hint="eastAsia"/>
          <w:lang w:eastAsia="zh-CN"/>
        </w:rPr>
        <w:t>与更新</w:t>
      </w:r>
      <w:r w:rsidR="00FE1C68">
        <w:rPr>
          <w:rFonts w:hint="eastAsia"/>
          <w:lang w:eastAsia="zh-CN"/>
        </w:rPr>
        <w:t>。世行积极致力于与借款</w:t>
      </w:r>
      <w:r w:rsidR="00685485">
        <w:rPr>
          <w:rFonts w:hint="eastAsia"/>
          <w:lang w:eastAsia="zh-CN"/>
        </w:rPr>
        <w:t>国</w:t>
      </w:r>
      <w:r w:rsidR="00FE1C68">
        <w:rPr>
          <w:rFonts w:hint="eastAsia"/>
          <w:lang w:eastAsia="zh-CN"/>
        </w:rPr>
        <w:t>、发展伙伴、合作机构、</w:t>
      </w:r>
      <w:r w:rsidR="00FF18C1">
        <w:rPr>
          <w:rFonts w:hint="eastAsia"/>
          <w:lang w:eastAsia="zh-CN"/>
        </w:rPr>
        <w:t>从业人员</w:t>
      </w:r>
      <w:r w:rsidR="00FE1C68">
        <w:rPr>
          <w:rFonts w:hint="eastAsia"/>
          <w:lang w:eastAsia="zh-CN"/>
        </w:rPr>
        <w:t>以及</w:t>
      </w:r>
      <w:r w:rsidR="00FF18C1">
        <w:rPr>
          <w:rFonts w:hint="eastAsia"/>
          <w:lang w:eastAsia="zh-CN"/>
        </w:rPr>
        <w:t>广大</w:t>
      </w:r>
      <w:r w:rsidR="00FE1C68">
        <w:rPr>
          <w:rFonts w:hint="eastAsia"/>
          <w:lang w:eastAsia="zh-CN"/>
        </w:rPr>
        <w:t>公民共同促进环境和社会的可持续发展，</w:t>
      </w:r>
      <w:r w:rsidR="00EC7514">
        <w:rPr>
          <w:rFonts w:hint="eastAsia"/>
          <w:lang w:eastAsia="zh-CN"/>
        </w:rPr>
        <w:t>将其</w:t>
      </w:r>
      <w:r w:rsidR="00FE1C68">
        <w:rPr>
          <w:rFonts w:hint="eastAsia"/>
          <w:lang w:eastAsia="zh-CN"/>
        </w:rPr>
        <w:t>作为一个全球</w:t>
      </w:r>
      <w:r w:rsidR="00EC7514">
        <w:rPr>
          <w:rFonts w:hint="eastAsia"/>
          <w:lang w:eastAsia="zh-CN"/>
        </w:rPr>
        <w:t>公共品</w:t>
      </w:r>
      <w:r w:rsidR="00FE1C68">
        <w:rPr>
          <w:rFonts w:hint="eastAsia"/>
          <w:lang w:eastAsia="zh-CN"/>
        </w:rPr>
        <w:t>。</w:t>
      </w:r>
    </w:p>
    <w:p w:rsidR="002508ED" w:rsidRDefault="00885F53" w:rsidP="002508ED">
      <w:pPr>
        <w:pStyle w:val="ippara2"/>
        <w:widowControl/>
        <w:spacing w:after="200" w:line="276" w:lineRule="auto"/>
        <w:ind w:left="0" w:firstLine="0"/>
        <w:jc w:val="both"/>
        <w:rPr>
          <w:rFonts w:cs="Times New Roman"/>
          <w:bCs/>
          <w:szCs w:val="24"/>
          <w:lang w:eastAsia="zh-CN"/>
        </w:rPr>
      </w:pPr>
      <w:r>
        <w:rPr>
          <w:rFonts w:hint="eastAsia"/>
          <w:b/>
          <w:i/>
          <w:lang w:eastAsia="zh-CN"/>
        </w:rPr>
        <w:t>审议</w:t>
      </w:r>
      <w:r w:rsidR="00EC5927" w:rsidRPr="00685485">
        <w:rPr>
          <w:rFonts w:hint="eastAsia"/>
          <w:b/>
          <w:i/>
          <w:lang w:eastAsia="zh-CN"/>
        </w:rPr>
        <w:t>的核心政策：</w:t>
      </w:r>
      <w:r w:rsidR="00EC5927">
        <w:rPr>
          <w:rFonts w:hint="eastAsia"/>
          <w:lang w:eastAsia="zh-CN"/>
        </w:rPr>
        <w:t>这次</w:t>
      </w:r>
      <w:r w:rsidR="00C82277">
        <w:rPr>
          <w:rFonts w:hint="eastAsia"/>
          <w:lang w:eastAsia="zh-CN"/>
        </w:rPr>
        <w:t>要</w:t>
      </w:r>
      <w:r>
        <w:rPr>
          <w:rFonts w:hint="eastAsia"/>
          <w:lang w:eastAsia="zh-CN"/>
        </w:rPr>
        <w:t>审议</w:t>
      </w:r>
      <w:r w:rsidR="00EC5927">
        <w:rPr>
          <w:rFonts w:hint="eastAsia"/>
          <w:lang w:eastAsia="zh-CN"/>
        </w:rPr>
        <w:t>的核心政策是八项环境和社会保障政策——</w:t>
      </w:r>
      <w:r w:rsidR="00E748BF">
        <w:rPr>
          <w:rFonts w:hint="eastAsia"/>
          <w:bCs/>
          <w:lang w:eastAsia="zh-CN"/>
        </w:rPr>
        <w:t>业务政策</w:t>
      </w:r>
      <w:r w:rsidR="00EC5927" w:rsidRPr="00173B7A">
        <w:rPr>
          <w:bCs/>
          <w:lang w:eastAsia="zh-CN"/>
        </w:rPr>
        <w:t>4.01</w:t>
      </w:r>
      <w:r w:rsidR="00EC5927">
        <w:rPr>
          <w:rFonts w:hint="eastAsia"/>
          <w:bCs/>
          <w:lang w:eastAsia="zh-CN"/>
        </w:rPr>
        <w:t>环境评估、</w:t>
      </w:r>
      <w:r w:rsidR="00E748BF">
        <w:rPr>
          <w:rFonts w:hint="eastAsia"/>
          <w:bCs/>
          <w:lang w:eastAsia="zh-CN"/>
        </w:rPr>
        <w:t>业务政策</w:t>
      </w:r>
      <w:r w:rsidR="00EC5927" w:rsidRPr="00173B7A">
        <w:rPr>
          <w:bCs/>
          <w:lang w:eastAsia="zh-CN"/>
        </w:rPr>
        <w:t>4.04</w:t>
      </w:r>
      <w:r w:rsidR="00685485">
        <w:rPr>
          <w:rFonts w:hint="eastAsia"/>
          <w:bCs/>
          <w:lang w:eastAsia="zh-CN"/>
        </w:rPr>
        <w:t>自然栖息地、</w:t>
      </w:r>
      <w:r w:rsidR="00E748BF">
        <w:rPr>
          <w:rFonts w:hint="eastAsia"/>
          <w:bCs/>
          <w:lang w:eastAsia="zh-CN"/>
        </w:rPr>
        <w:t>业务政策</w:t>
      </w:r>
      <w:r w:rsidR="00685485" w:rsidRPr="00332509">
        <w:rPr>
          <w:lang w:eastAsia="zh-CN"/>
        </w:rPr>
        <w:t>4.09</w:t>
      </w:r>
      <w:r w:rsidR="00970544">
        <w:rPr>
          <w:rFonts w:hint="eastAsia"/>
          <w:lang w:eastAsia="zh-CN"/>
        </w:rPr>
        <w:t>病</w:t>
      </w:r>
      <w:r w:rsidR="00685485">
        <w:rPr>
          <w:rFonts w:hint="eastAsia"/>
          <w:lang w:eastAsia="zh-CN"/>
        </w:rPr>
        <w:t>虫害管理，</w:t>
      </w:r>
      <w:r w:rsidR="00E748BF">
        <w:rPr>
          <w:rFonts w:hint="eastAsia"/>
          <w:bCs/>
          <w:lang w:eastAsia="zh-CN"/>
        </w:rPr>
        <w:t>业务政策</w:t>
      </w:r>
      <w:r w:rsidR="00685485" w:rsidRPr="00173B7A">
        <w:rPr>
          <w:bCs/>
          <w:lang w:eastAsia="zh-CN"/>
        </w:rPr>
        <w:t>4.10</w:t>
      </w:r>
      <w:r w:rsidR="00685485">
        <w:rPr>
          <w:rFonts w:hint="eastAsia"/>
          <w:bCs/>
          <w:lang w:eastAsia="zh-CN"/>
        </w:rPr>
        <w:t>土著居民、</w:t>
      </w:r>
      <w:r w:rsidR="00E748BF">
        <w:rPr>
          <w:rFonts w:hint="eastAsia"/>
          <w:bCs/>
          <w:lang w:eastAsia="zh-CN"/>
        </w:rPr>
        <w:t>业务政策</w:t>
      </w:r>
      <w:r w:rsidR="00685485" w:rsidRPr="00173B7A">
        <w:rPr>
          <w:bCs/>
          <w:lang w:eastAsia="zh-CN"/>
        </w:rPr>
        <w:t>4.11</w:t>
      </w:r>
      <w:r w:rsidR="00685485">
        <w:rPr>
          <w:rFonts w:hint="eastAsia"/>
          <w:bCs/>
          <w:lang w:eastAsia="zh-CN"/>
        </w:rPr>
        <w:t>物质文化资源、</w:t>
      </w:r>
      <w:r w:rsidR="00E748BF">
        <w:rPr>
          <w:rFonts w:hint="eastAsia"/>
          <w:bCs/>
          <w:lang w:eastAsia="zh-CN"/>
        </w:rPr>
        <w:t>业务政策</w:t>
      </w:r>
      <w:r w:rsidR="00685485" w:rsidRPr="00173B7A">
        <w:rPr>
          <w:bCs/>
          <w:lang w:eastAsia="zh-CN"/>
        </w:rPr>
        <w:t>4.12</w:t>
      </w:r>
      <w:r w:rsidR="00685485">
        <w:rPr>
          <w:rFonts w:hint="eastAsia"/>
          <w:bCs/>
          <w:lang w:eastAsia="zh-CN"/>
        </w:rPr>
        <w:t>非自愿移民、</w:t>
      </w:r>
      <w:r w:rsidR="00E748BF">
        <w:rPr>
          <w:rFonts w:hint="eastAsia"/>
          <w:lang w:eastAsia="zh-CN"/>
        </w:rPr>
        <w:t>业务政策</w:t>
      </w:r>
      <w:r w:rsidR="00685485" w:rsidRPr="00332509">
        <w:rPr>
          <w:lang w:eastAsia="zh-CN"/>
        </w:rPr>
        <w:t>4.36</w:t>
      </w:r>
      <w:r w:rsidR="00685485">
        <w:rPr>
          <w:rFonts w:hint="eastAsia"/>
          <w:lang w:eastAsia="zh-CN"/>
        </w:rPr>
        <w:t>森林、</w:t>
      </w:r>
      <w:r w:rsidR="00E748BF">
        <w:rPr>
          <w:rFonts w:hint="eastAsia"/>
          <w:bCs/>
          <w:lang w:eastAsia="zh-CN"/>
        </w:rPr>
        <w:t>业务政策</w:t>
      </w:r>
      <w:r w:rsidR="00685485" w:rsidRPr="00173B7A">
        <w:rPr>
          <w:bCs/>
          <w:lang w:eastAsia="zh-CN"/>
        </w:rPr>
        <w:t>4.37</w:t>
      </w:r>
      <w:r w:rsidR="00685485">
        <w:rPr>
          <w:rFonts w:hint="eastAsia"/>
          <w:bCs/>
          <w:lang w:eastAsia="zh-CN"/>
        </w:rPr>
        <w:t>大坝安全——以及</w:t>
      </w:r>
      <w:r w:rsidR="00E748BF">
        <w:rPr>
          <w:rFonts w:hint="eastAsia"/>
          <w:lang w:eastAsia="zh-CN"/>
        </w:rPr>
        <w:t>业务政策</w:t>
      </w:r>
      <w:r w:rsidR="00685485" w:rsidRPr="00332509">
        <w:rPr>
          <w:lang w:eastAsia="zh-CN"/>
        </w:rPr>
        <w:t>4.00</w:t>
      </w:r>
      <w:r w:rsidR="00685485">
        <w:rPr>
          <w:rFonts w:hint="eastAsia"/>
          <w:bCs/>
          <w:lang w:eastAsia="zh-CN"/>
        </w:rPr>
        <w:t>使用借款国环境和社会保障</w:t>
      </w:r>
      <w:r w:rsidR="00D3066A">
        <w:rPr>
          <w:rFonts w:hint="eastAsia"/>
          <w:bCs/>
          <w:lang w:eastAsia="zh-CN"/>
        </w:rPr>
        <w:t>体系</w:t>
      </w:r>
      <w:r w:rsidR="00685485">
        <w:rPr>
          <w:rFonts w:hint="eastAsia"/>
          <w:bCs/>
          <w:lang w:eastAsia="zh-CN"/>
        </w:rPr>
        <w:t>试行政策（“使用</w:t>
      </w:r>
      <w:r w:rsidR="009E3CE2">
        <w:rPr>
          <w:bCs/>
          <w:lang w:eastAsia="zh-CN"/>
        </w:rPr>
        <w:t>国家</w:t>
      </w:r>
      <w:r w:rsidR="00C82277">
        <w:rPr>
          <w:rFonts w:hint="eastAsia"/>
          <w:bCs/>
          <w:lang w:eastAsia="zh-CN"/>
        </w:rPr>
        <w:t>制度</w:t>
      </w:r>
      <w:r w:rsidR="00685485">
        <w:rPr>
          <w:rFonts w:hint="eastAsia"/>
          <w:bCs/>
          <w:lang w:eastAsia="zh-CN"/>
        </w:rPr>
        <w:t>”）。</w:t>
      </w:r>
    </w:p>
    <w:p w:rsidR="002508ED" w:rsidRDefault="00E748BF" w:rsidP="002508ED">
      <w:pPr>
        <w:pStyle w:val="ippara2"/>
        <w:widowControl/>
        <w:spacing w:after="200" w:line="276" w:lineRule="auto"/>
        <w:ind w:left="0" w:firstLine="0"/>
        <w:jc w:val="both"/>
        <w:rPr>
          <w:b/>
          <w:i/>
          <w:lang w:eastAsia="zh-CN"/>
        </w:rPr>
      </w:pPr>
      <w:r>
        <w:rPr>
          <w:rFonts w:hint="eastAsia"/>
          <w:b/>
          <w:i/>
          <w:lang w:eastAsia="zh-CN"/>
        </w:rPr>
        <w:t>制定</w:t>
      </w:r>
      <w:r w:rsidR="00E07F90" w:rsidRPr="00D314EE">
        <w:rPr>
          <w:rFonts w:hint="eastAsia"/>
          <w:b/>
          <w:i/>
          <w:lang w:eastAsia="zh-CN"/>
        </w:rPr>
        <w:t>新的</w:t>
      </w:r>
      <w:r>
        <w:rPr>
          <w:rFonts w:hint="eastAsia"/>
          <w:b/>
          <w:i/>
          <w:lang w:eastAsia="zh-CN"/>
        </w:rPr>
        <w:t>综合</w:t>
      </w:r>
      <w:r w:rsidR="00E07F90" w:rsidRPr="00D314EE">
        <w:rPr>
          <w:rFonts w:hint="eastAsia"/>
          <w:b/>
          <w:i/>
          <w:lang w:eastAsia="zh-CN"/>
        </w:rPr>
        <w:t>框架：</w:t>
      </w:r>
      <w:r w:rsidR="00E07F90">
        <w:rPr>
          <w:rFonts w:hint="eastAsia"/>
          <w:lang w:eastAsia="zh-CN"/>
        </w:rPr>
        <w:t>预期</w:t>
      </w:r>
      <w:r w:rsidR="00642559">
        <w:rPr>
          <w:rFonts w:hint="eastAsia"/>
          <w:lang w:eastAsia="zh-CN"/>
        </w:rPr>
        <w:t>此</w:t>
      </w:r>
      <w:r w:rsidR="00E07F90">
        <w:rPr>
          <w:rFonts w:hint="eastAsia"/>
          <w:lang w:eastAsia="zh-CN"/>
        </w:rPr>
        <w:t>次</w:t>
      </w:r>
      <w:r w:rsidR="00885F53">
        <w:rPr>
          <w:rFonts w:hint="eastAsia"/>
          <w:lang w:eastAsia="zh-CN"/>
        </w:rPr>
        <w:t>审议</w:t>
      </w:r>
      <w:r>
        <w:rPr>
          <w:rFonts w:hint="eastAsia"/>
          <w:lang w:eastAsia="zh-CN"/>
        </w:rPr>
        <w:t>与更新将</w:t>
      </w:r>
      <w:r w:rsidR="00642559">
        <w:rPr>
          <w:rFonts w:hint="eastAsia"/>
          <w:lang w:eastAsia="zh-CN"/>
        </w:rPr>
        <w:t>产生</w:t>
      </w:r>
      <w:r>
        <w:rPr>
          <w:rFonts w:hint="eastAsia"/>
          <w:lang w:eastAsia="zh-CN"/>
        </w:rPr>
        <w:t>一个新的综合</w:t>
      </w:r>
      <w:r w:rsidR="00642559">
        <w:rPr>
          <w:rFonts w:hint="eastAsia"/>
          <w:lang w:eastAsia="zh-CN"/>
        </w:rPr>
        <w:t>性</w:t>
      </w:r>
      <w:r w:rsidR="00D314EE">
        <w:rPr>
          <w:rFonts w:hint="eastAsia"/>
          <w:lang w:eastAsia="zh-CN"/>
        </w:rPr>
        <w:t>框架，建立在保障政策现有的核心原则</w:t>
      </w:r>
      <w:r>
        <w:rPr>
          <w:rFonts w:hint="eastAsia"/>
          <w:lang w:eastAsia="zh-CN"/>
        </w:rPr>
        <w:t>基础上，并可能包括几</w:t>
      </w:r>
      <w:r w:rsidR="00642559">
        <w:rPr>
          <w:rFonts w:hint="eastAsia"/>
          <w:lang w:eastAsia="zh-CN"/>
        </w:rPr>
        <w:t>方面内容</w:t>
      </w:r>
      <w:r>
        <w:rPr>
          <w:rFonts w:hint="eastAsia"/>
          <w:lang w:eastAsia="zh-CN"/>
        </w:rPr>
        <w:t>，如原则、政策、程序和指导方针。</w:t>
      </w:r>
      <w:r w:rsidR="00642559">
        <w:rPr>
          <w:rFonts w:hint="eastAsia"/>
          <w:lang w:eastAsia="zh-CN"/>
        </w:rPr>
        <w:t>拟议的</w:t>
      </w:r>
      <w:r>
        <w:rPr>
          <w:rFonts w:hint="eastAsia"/>
          <w:lang w:eastAsia="zh-CN"/>
        </w:rPr>
        <w:t>综合</w:t>
      </w:r>
      <w:r w:rsidR="00642559">
        <w:rPr>
          <w:rFonts w:hint="eastAsia"/>
          <w:lang w:eastAsia="zh-CN"/>
        </w:rPr>
        <w:t>性</w:t>
      </w:r>
      <w:r w:rsidR="00D314EE">
        <w:rPr>
          <w:rFonts w:hint="eastAsia"/>
          <w:lang w:eastAsia="zh-CN"/>
        </w:rPr>
        <w:t>框架</w:t>
      </w:r>
      <w:r>
        <w:rPr>
          <w:rFonts w:hint="eastAsia"/>
          <w:lang w:eastAsia="zh-CN"/>
        </w:rPr>
        <w:t>旨在增强政策与内外部变化的</w:t>
      </w:r>
      <w:r w:rsidR="00642559">
        <w:rPr>
          <w:rFonts w:hint="eastAsia"/>
          <w:lang w:eastAsia="zh-CN"/>
        </w:rPr>
        <w:t>协调</w:t>
      </w:r>
      <w:r>
        <w:rPr>
          <w:rFonts w:hint="eastAsia"/>
          <w:lang w:eastAsia="zh-CN"/>
        </w:rPr>
        <w:t>一致，为世行重建</w:t>
      </w:r>
      <w:r w:rsidR="00D314EE">
        <w:rPr>
          <w:rFonts w:hint="eastAsia"/>
          <w:lang w:eastAsia="zh-CN"/>
        </w:rPr>
        <w:t>和加强与借款国的伙伴关系提供坚实的基础，</w:t>
      </w:r>
      <w:r w:rsidR="00A46798">
        <w:rPr>
          <w:rFonts w:hint="eastAsia"/>
          <w:lang w:eastAsia="zh-CN"/>
        </w:rPr>
        <w:t>进</w:t>
      </w:r>
      <w:r w:rsidR="00D314EE">
        <w:rPr>
          <w:rFonts w:hint="eastAsia"/>
          <w:lang w:eastAsia="zh-CN"/>
        </w:rPr>
        <w:t>而提高发展成效。</w:t>
      </w:r>
    </w:p>
    <w:p w:rsidR="002508ED" w:rsidRDefault="00E748BF" w:rsidP="00EB4127">
      <w:pPr>
        <w:pStyle w:val="ippara2"/>
        <w:widowControl/>
        <w:spacing w:after="200" w:line="276" w:lineRule="auto"/>
        <w:ind w:left="0" w:firstLine="0"/>
        <w:jc w:val="both"/>
        <w:rPr>
          <w:lang w:eastAsia="zh-CN"/>
        </w:rPr>
      </w:pPr>
      <w:r>
        <w:rPr>
          <w:rFonts w:hint="eastAsia"/>
          <w:b/>
          <w:i/>
          <w:lang w:eastAsia="zh-CN"/>
        </w:rPr>
        <w:t>机会</w:t>
      </w:r>
      <w:r w:rsidR="00D314EE" w:rsidRPr="00332F7E">
        <w:rPr>
          <w:rFonts w:hint="eastAsia"/>
          <w:b/>
          <w:i/>
          <w:lang w:eastAsia="zh-CN"/>
        </w:rPr>
        <w:t>和风险：</w:t>
      </w:r>
      <w:r w:rsidR="00D314EE">
        <w:rPr>
          <w:rFonts w:hint="eastAsia"/>
          <w:lang w:eastAsia="zh-CN"/>
        </w:rPr>
        <w:t>这次</w:t>
      </w:r>
      <w:r w:rsidR="00885F53">
        <w:rPr>
          <w:rFonts w:hint="eastAsia"/>
          <w:lang w:eastAsia="zh-CN"/>
        </w:rPr>
        <w:t>审议</w:t>
      </w:r>
      <w:r w:rsidR="00D314EE">
        <w:rPr>
          <w:rFonts w:hint="eastAsia"/>
          <w:lang w:eastAsia="zh-CN"/>
        </w:rPr>
        <w:t>与更新</w:t>
      </w:r>
      <w:r w:rsidR="00C82277">
        <w:rPr>
          <w:rFonts w:hint="eastAsia"/>
          <w:lang w:eastAsia="zh-CN"/>
        </w:rPr>
        <w:t>工作</w:t>
      </w:r>
      <w:r w:rsidR="00D314EE">
        <w:rPr>
          <w:rFonts w:hint="eastAsia"/>
          <w:lang w:eastAsia="zh-CN"/>
        </w:rPr>
        <w:t>为世行提供</w:t>
      </w:r>
      <w:r w:rsidR="00C82277">
        <w:rPr>
          <w:rFonts w:hint="eastAsia"/>
          <w:lang w:eastAsia="zh-CN"/>
        </w:rPr>
        <w:t>一个</w:t>
      </w:r>
      <w:r w:rsidR="00D314EE">
        <w:rPr>
          <w:rFonts w:hint="eastAsia"/>
          <w:lang w:eastAsia="zh-CN"/>
        </w:rPr>
        <w:t>机会</w:t>
      </w:r>
      <w:r w:rsidR="00C82277">
        <w:rPr>
          <w:rFonts w:hint="eastAsia"/>
          <w:lang w:eastAsia="zh-CN"/>
        </w:rPr>
        <w:t>进一步</w:t>
      </w:r>
      <w:r w:rsidR="00D314EE">
        <w:rPr>
          <w:rFonts w:hint="eastAsia"/>
          <w:lang w:eastAsia="zh-CN"/>
        </w:rPr>
        <w:t>（</w:t>
      </w:r>
      <w:r w:rsidR="00D314EE">
        <w:rPr>
          <w:lang w:eastAsia="zh-CN"/>
        </w:rPr>
        <w:t>i</w:t>
      </w:r>
      <w:r w:rsidR="007D220C">
        <w:rPr>
          <w:rFonts w:hint="eastAsia"/>
          <w:lang w:eastAsia="zh-CN"/>
        </w:rPr>
        <w:t>）</w:t>
      </w:r>
      <w:r w:rsidR="00242FD1">
        <w:rPr>
          <w:rFonts w:hint="eastAsia"/>
          <w:lang w:eastAsia="zh-CN"/>
        </w:rPr>
        <w:t>实现</w:t>
      </w:r>
      <w:r w:rsidR="00D314EE">
        <w:rPr>
          <w:rFonts w:hint="eastAsia"/>
          <w:lang w:eastAsia="zh-CN"/>
        </w:rPr>
        <w:t>更好</w:t>
      </w:r>
      <w:r w:rsidR="007D220C">
        <w:rPr>
          <w:rFonts w:hint="eastAsia"/>
          <w:lang w:eastAsia="zh-CN"/>
        </w:rPr>
        <w:t>的环境和社会</w:t>
      </w:r>
      <w:r w:rsidR="00B66D91">
        <w:rPr>
          <w:rFonts w:hint="eastAsia"/>
          <w:lang w:eastAsia="zh-CN"/>
        </w:rPr>
        <w:t>成效</w:t>
      </w:r>
      <w:r w:rsidR="007D220C">
        <w:rPr>
          <w:rFonts w:hint="eastAsia"/>
          <w:lang w:eastAsia="zh-CN"/>
        </w:rPr>
        <w:t>；（</w:t>
      </w:r>
      <w:r w:rsidR="007D220C">
        <w:rPr>
          <w:lang w:eastAsia="zh-CN"/>
        </w:rPr>
        <w:t>ii</w:t>
      </w:r>
      <w:r w:rsidR="007D220C">
        <w:rPr>
          <w:rFonts w:hint="eastAsia"/>
          <w:lang w:eastAsia="zh-CN"/>
        </w:rPr>
        <w:t>）</w:t>
      </w:r>
      <w:r w:rsidR="00C82277">
        <w:rPr>
          <w:rFonts w:hint="eastAsia"/>
          <w:lang w:eastAsia="zh-CN"/>
        </w:rPr>
        <w:t>加</w:t>
      </w:r>
      <w:r w:rsidR="007D220C">
        <w:rPr>
          <w:rFonts w:hint="eastAsia"/>
          <w:lang w:eastAsia="zh-CN"/>
        </w:rPr>
        <w:t>强</w:t>
      </w:r>
      <w:r w:rsidR="009E3CE2">
        <w:rPr>
          <w:lang w:eastAsia="zh-CN"/>
        </w:rPr>
        <w:t>国家</w:t>
      </w:r>
      <w:r w:rsidR="00C82277">
        <w:rPr>
          <w:rFonts w:hint="eastAsia"/>
          <w:lang w:eastAsia="zh-CN"/>
        </w:rPr>
        <w:t>的制度</w:t>
      </w:r>
      <w:r w:rsidR="007D220C">
        <w:rPr>
          <w:rFonts w:hint="eastAsia"/>
          <w:lang w:eastAsia="zh-CN"/>
        </w:rPr>
        <w:t>与机构；（</w:t>
      </w:r>
      <w:r w:rsidR="007D220C">
        <w:rPr>
          <w:lang w:eastAsia="zh-CN"/>
        </w:rPr>
        <w:t>iii</w:t>
      </w:r>
      <w:r w:rsidR="007D220C">
        <w:rPr>
          <w:rFonts w:hint="eastAsia"/>
          <w:lang w:eastAsia="zh-CN"/>
        </w:rPr>
        <w:t>）</w:t>
      </w:r>
      <w:r w:rsidR="00C82277">
        <w:rPr>
          <w:rFonts w:hint="eastAsia"/>
          <w:lang w:eastAsia="zh-CN"/>
        </w:rPr>
        <w:t>改进</w:t>
      </w:r>
      <w:r w:rsidR="007D220C">
        <w:rPr>
          <w:rFonts w:hint="eastAsia"/>
          <w:lang w:eastAsia="zh-CN"/>
        </w:rPr>
        <w:t>环境和社会风险</w:t>
      </w:r>
      <w:r w:rsidR="00C82277">
        <w:rPr>
          <w:rFonts w:hint="eastAsia"/>
          <w:lang w:eastAsia="zh-CN"/>
        </w:rPr>
        <w:t>覆盖</w:t>
      </w:r>
      <w:r w:rsidR="007D220C">
        <w:rPr>
          <w:rFonts w:hint="eastAsia"/>
          <w:lang w:eastAsia="zh-CN"/>
        </w:rPr>
        <w:t>。世行管</w:t>
      </w:r>
      <w:r w:rsidR="00242FD1">
        <w:rPr>
          <w:rFonts w:hint="eastAsia"/>
          <w:lang w:eastAsia="zh-CN"/>
        </w:rPr>
        <w:t>理层认识到，世行的保障政策已成为其他发展伙伴的一个全球</w:t>
      </w:r>
      <w:r w:rsidR="00A46798">
        <w:rPr>
          <w:rFonts w:hint="eastAsia"/>
          <w:lang w:eastAsia="zh-CN"/>
        </w:rPr>
        <w:t>性</w:t>
      </w:r>
      <w:r w:rsidR="00242FD1">
        <w:rPr>
          <w:rFonts w:hint="eastAsia"/>
          <w:lang w:eastAsia="zh-CN"/>
        </w:rPr>
        <w:t>标准。</w:t>
      </w:r>
      <w:r w:rsidR="00437811">
        <w:rPr>
          <w:rFonts w:hint="eastAsia"/>
          <w:lang w:eastAsia="zh-CN"/>
        </w:rPr>
        <w:t>尽管制定了加强保障有效性的明确目标，但仍存在</w:t>
      </w:r>
      <w:r w:rsidR="00A46798">
        <w:rPr>
          <w:rFonts w:hint="eastAsia"/>
          <w:lang w:eastAsia="zh-CN"/>
        </w:rPr>
        <w:t>风险，</w:t>
      </w:r>
      <w:r w:rsidR="00242FD1">
        <w:rPr>
          <w:rFonts w:hint="eastAsia"/>
          <w:lang w:eastAsia="zh-CN"/>
        </w:rPr>
        <w:t>提议</w:t>
      </w:r>
      <w:r w:rsidR="007D220C">
        <w:rPr>
          <w:rFonts w:hint="eastAsia"/>
          <w:lang w:eastAsia="zh-CN"/>
        </w:rPr>
        <w:t>对保障政策</w:t>
      </w:r>
      <w:r w:rsidR="00242FD1">
        <w:rPr>
          <w:rFonts w:hint="eastAsia"/>
          <w:lang w:eastAsia="zh-CN"/>
        </w:rPr>
        <w:t>的</w:t>
      </w:r>
      <w:r w:rsidR="007D220C">
        <w:rPr>
          <w:rFonts w:hint="eastAsia"/>
          <w:lang w:eastAsia="zh-CN"/>
        </w:rPr>
        <w:t>目前措</w:t>
      </w:r>
      <w:r w:rsidR="00332F7E">
        <w:rPr>
          <w:rFonts w:hint="eastAsia"/>
          <w:lang w:eastAsia="zh-CN"/>
        </w:rPr>
        <w:t>辞</w:t>
      </w:r>
      <w:r w:rsidR="00242FD1">
        <w:rPr>
          <w:rFonts w:hint="eastAsia"/>
          <w:lang w:eastAsia="zh-CN"/>
        </w:rPr>
        <w:t>进行任何</w:t>
      </w:r>
      <w:r w:rsidR="00A46798">
        <w:rPr>
          <w:rFonts w:hint="eastAsia"/>
          <w:lang w:eastAsia="zh-CN"/>
        </w:rPr>
        <w:t>修改</w:t>
      </w:r>
      <w:r w:rsidR="00242FD1">
        <w:rPr>
          <w:rFonts w:hint="eastAsia"/>
          <w:lang w:eastAsia="zh-CN"/>
        </w:rPr>
        <w:t>，都有可能被一些人解读为是对</w:t>
      </w:r>
      <w:r w:rsidR="00332F7E">
        <w:rPr>
          <w:rFonts w:hint="eastAsia"/>
          <w:lang w:eastAsia="zh-CN"/>
        </w:rPr>
        <w:t>现行要求</w:t>
      </w:r>
      <w:r w:rsidR="00242FD1">
        <w:rPr>
          <w:rFonts w:hint="eastAsia"/>
          <w:lang w:eastAsia="zh-CN"/>
        </w:rPr>
        <w:t>的削弱</w:t>
      </w:r>
      <w:r w:rsidR="00332F7E">
        <w:rPr>
          <w:rFonts w:hint="eastAsia"/>
          <w:lang w:eastAsia="zh-CN"/>
        </w:rPr>
        <w:t>。在政策</w:t>
      </w:r>
      <w:r w:rsidR="00885F53">
        <w:rPr>
          <w:rFonts w:hint="eastAsia"/>
          <w:lang w:eastAsia="zh-CN"/>
        </w:rPr>
        <w:t>审议</w:t>
      </w:r>
      <w:r w:rsidR="00332F7E">
        <w:rPr>
          <w:rFonts w:hint="eastAsia"/>
          <w:lang w:eastAsia="zh-CN"/>
        </w:rPr>
        <w:t>与更新中</w:t>
      </w:r>
      <w:r w:rsidR="00A46798">
        <w:rPr>
          <w:rFonts w:hint="eastAsia"/>
          <w:lang w:eastAsia="zh-CN"/>
        </w:rPr>
        <w:t>须</w:t>
      </w:r>
      <w:r w:rsidR="00332F7E">
        <w:rPr>
          <w:rFonts w:hint="eastAsia"/>
          <w:lang w:eastAsia="zh-CN"/>
        </w:rPr>
        <w:t>特别注意在要求、需求和愿望之间</w:t>
      </w:r>
      <w:r w:rsidR="00A46798">
        <w:rPr>
          <w:rFonts w:hint="eastAsia"/>
          <w:lang w:eastAsia="zh-CN"/>
        </w:rPr>
        <w:t>出现冲突的情况下</w:t>
      </w:r>
      <w:r w:rsidR="00332F7E">
        <w:rPr>
          <w:rFonts w:hint="eastAsia"/>
          <w:lang w:eastAsia="zh-CN"/>
        </w:rPr>
        <w:t>寻求适当的平衡，因为</w:t>
      </w:r>
      <w:r w:rsidR="00885F53">
        <w:rPr>
          <w:rFonts w:hint="eastAsia"/>
          <w:lang w:eastAsia="zh-CN"/>
        </w:rPr>
        <w:t>审议</w:t>
      </w:r>
      <w:r w:rsidR="00332F7E">
        <w:rPr>
          <w:rFonts w:hint="eastAsia"/>
          <w:lang w:eastAsia="zh-CN"/>
        </w:rPr>
        <w:t>与更新</w:t>
      </w:r>
      <w:r w:rsidR="006C087D">
        <w:rPr>
          <w:rFonts w:hint="eastAsia"/>
          <w:lang w:eastAsia="zh-CN"/>
        </w:rPr>
        <w:t>工作取得成功，有</w:t>
      </w:r>
      <w:r w:rsidR="00332F7E">
        <w:rPr>
          <w:rFonts w:hint="eastAsia"/>
          <w:lang w:eastAsia="zh-CN"/>
        </w:rPr>
        <w:t>可能为世行、股东</w:t>
      </w:r>
      <w:r w:rsidR="006C087D">
        <w:rPr>
          <w:rFonts w:hint="eastAsia"/>
          <w:lang w:eastAsia="zh-CN"/>
        </w:rPr>
        <w:t>国</w:t>
      </w:r>
      <w:r w:rsidR="00332F7E">
        <w:rPr>
          <w:rFonts w:hint="eastAsia"/>
          <w:lang w:eastAsia="zh-CN"/>
        </w:rPr>
        <w:t>以及内外部利益相关者带来多重效益。</w:t>
      </w:r>
    </w:p>
    <w:p w:rsidR="002508ED" w:rsidRDefault="00B66D91" w:rsidP="002508ED">
      <w:pPr>
        <w:pStyle w:val="ippara2"/>
        <w:widowControl/>
        <w:spacing w:after="200" w:line="276" w:lineRule="auto"/>
        <w:ind w:left="0" w:firstLine="0"/>
        <w:jc w:val="both"/>
        <w:rPr>
          <w:lang w:eastAsia="zh-CN"/>
        </w:rPr>
      </w:pPr>
      <w:r w:rsidRPr="008862EF">
        <w:rPr>
          <w:rFonts w:hint="eastAsia"/>
          <w:b/>
          <w:i/>
          <w:lang w:eastAsia="zh-CN"/>
        </w:rPr>
        <w:t>重建</w:t>
      </w:r>
      <w:r w:rsidR="00332F7E" w:rsidRPr="008862EF">
        <w:rPr>
          <w:rFonts w:hint="eastAsia"/>
          <w:b/>
          <w:i/>
          <w:lang w:eastAsia="zh-CN"/>
        </w:rPr>
        <w:t>与借款国的伙伴关系：</w:t>
      </w:r>
      <w:r>
        <w:rPr>
          <w:rFonts w:hint="eastAsia"/>
          <w:lang w:eastAsia="zh-CN"/>
        </w:rPr>
        <w:t>针对借款国需</w:t>
      </w:r>
      <w:r w:rsidR="00242FD1">
        <w:rPr>
          <w:rFonts w:hint="eastAsia"/>
          <w:lang w:eastAsia="zh-CN"/>
        </w:rPr>
        <w:t>要</w:t>
      </w:r>
      <w:r w:rsidR="006C087D">
        <w:rPr>
          <w:rFonts w:hint="eastAsia"/>
          <w:lang w:eastAsia="zh-CN"/>
        </w:rPr>
        <w:t>变化</w:t>
      </w:r>
      <w:r w:rsidR="00242FD1">
        <w:rPr>
          <w:rFonts w:hint="eastAsia"/>
          <w:lang w:eastAsia="zh-CN"/>
        </w:rPr>
        <w:t>，世行将寻求通过这次政策</w:t>
      </w:r>
      <w:r w:rsidR="00885F53">
        <w:rPr>
          <w:rFonts w:hint="eastAsia"/>
          <w:lang w:eastAsia="zh-CN"/>
        </w:rPr>
        <w:t>审议</w:t>
      </w:r>
      <w:r w:rsidR="00242FD1">
        <w:rPr>
          <w:rFonts w:hint="eastAsia"/>
          <w:lang w:eastAsia="zh-CN"/>
        </w:rPr>
        <w:t>与更新重建与借款国的伙伴关系，</w:t>
      </w:r>
      <w:r w:rsidR="006C087D">
        <w:rPr>
          <w:rFonts w:hint="eastAsia"/>
          <w:lang w:eastAsia="zh-CN"/>
        </w:rPr>
        <w:t>使</w:t>
      </w:r>
      <w:r w:rsidR="007304BC">
        <w:rPr>
          <w:rFonts w:hint="eastAsia"/>
          <w:lang w:eastAsia="zh-CN"/>
        </w:rPr>
        <w:t>这种</w:t>
      </w:r>
      <w:r w:rsidR="00242FD1">
        <w:rPr>
          <w:rFonts w:hint="eastAsia"/>
          <w:lang w:eastAsia="zh-CN"/>
        </w:rPr>
        <w:t>伙伴关系</w:t>
      </w:r>
      <w:r w:rsidR="006C087D">
        <w:rPr>
          <w:rFonts w:hint="eastAsia"/>
          <w:lang w:eastAsia="zh-CN"/>
        </w:rPr>
        <w:t>建立在</w:t>
      </w:r>
      <w:r w:rsidR="00242FD1">
        <w:rPr>
          <w:rFonts w:hint="eastAsia"/>
          <w:lang w:eastAsia="zh-CN"/>
        </w:rPr>
        <w:t>双方对项目和</w:t>
      </w:r>
      <w:r w:rsidR="006C087D">
        <w:rPr>
          <w:rFonts w:hint="eastAsia"/>
          <w:lang w:eastAsia="zh-CN"/>
        </w:rPr>
        <w:t>规划</w:t>
      </w:r>
      <w:r w:rsidR="00242FD1">
        <w:rPr>
          <w:rFonts w:hint="eastAsia"/>
          <w:lang w:eastAsia="zh-CN"/>
        </w:rPr>
        <w:t>实现</w:t>
      </w:r>
      <w:r>
        <w:rPr>
          <w:rFonts w:hint="eastAsia"/>
          <w:lang w:eastAsia="zh-CN"/>
        </w:rPr>
        <w:t>环境和社</w:t>
      </w:r>
      <w:r>
        <w:rPr>
          <w:rFonts w:hint="eastAsia"/>
          <w:lang w:eastAsia="zh-CN"/>
        </w:rPr>
        <w:lastRenderedPageBreak/>
        <w:t>会可持续性成效的共同承诺</w:t>
      </w:r>
      <w:r w:rsidR="006C087D">
        <w:rPr>
          <w:rFonts w:hint="eastAsia"/>
          <w:lang w:eastAsia="zh-CN"/>
        </w:rPr>
        <w:t>基础上</w:t>
      </w:r>
      <w:r>
        <w:rPr>
          <w:rFonts w:hint="eastAsia"/>
          <w:lang w:eastAsia="zh-CN"/>
        </w:rPr>
        <w:t>，</w:t>
      </w:r>
      <w:r w:rsidR="008862EF">
        <w:rPr>
          <w:rFonts w:hint="eastAsia"/>
          <w:lang w:eastAsia="zh-CN"/>
        </w:rPr>
        <w:t>进一步明确</w:t>
      </w:r>
      <w:r w:rsidR="007304BC">
        <w:rPr>
          <w:rFonts w:hint="eastAsia"/>
          <w:lang w:eastAsia="zh-CN"/>
        </w:rPr>
        <w:t>各</w:t>
      </w:r>
      <w:r w:rsidR="008862EF">
        <w:rPr>
          <w:rFonts w:hint="eastAsia"/>
          <w:lang w:eastAsia="zh-CN"/>
        </w:rPr>
        <w:t>伙伴</w:t>
      </w:r>
      <w:r w:rsidR="007304BC">
        <w:rPr>
          <w:rFonts w:hint="eastAsia"/>
          <w:lang w:eastAsia="zh-CN"/>
        </w:rPr>
        <w:t>方</w:t>
      </w:r>
      <w:r w:rsidR="008862EF">
        <w:rPr>
          <w:rFonts w:hint="eastAsia"/>
          <w:lang w:eastAsia="zh-CN"/>
        </w:rPr>
        <w:t>的责任。</w:t>
      </w:r>
      <w:r w:rsidR="00921513">
        <w:rPr>
          <w:rFonts w:hint="eastAsia"/>
          <w:lang w:eastAsia="zh-CN"/>
        </w:rPr>
        <w:t>新</w:t>
      </w:r>
      <w:r w:rsidR="008862EF">
        <w:rPr>
          <w:rFonts w:hint="eastAsia"/>
          <w:lang w:eastAsia="zh-CN"/>
        </w:rPr>
        <w:t>一代保障政策将支持这种伙伴关系，</w:t>
      </w:r>
      <w:r w:rsidR="00242FD1">
        <w:rPr>
          <w:rFonts w:hint="eastAsia"/>
          <w:lang w:eastAsia="zh-CN"/>
        </w:rPr>
        <w:t>同时</w:t>
      </w:r>
      <w:r w:rsidR="008862EF">
        <w:rPr>
          <w:rFonts w:hint="eastAsia"/>
          <w:lang w:eastAsia="zh-CN"/>
        </w:rPr>
        <w:t>重申过去</w:t>
      </w:r>
      <w:r w:rsidR="008862EF">
        <w:rPr>
          <w:rFonts w:hint="eastAsia"/>
          <w:lang w:eastAsia="zh-CN"/>
        </w:rPr>
        <w:t>20</w:t>
      </w:r>
      <w:r w:rsidR="008862EF">
        <w:rPr>
          <w:rFonts w:hint="eastAsia"/>
          <w:lang w:eastAsia="zh-CN"/>
        </w:rPr>
        <w:t>年确立的政策核心原则和目标。</w:t>
      </w:r>
    </w:p>
    <w:p w:rsidR="002508ED" w:rsidRDefault="008862EF" w:rsidP="002508ED">
      <w:pPr>
        <w:pStyle w:val="ippara2"/>
        <w:widowControl/>
        <w:spacing w:after="200" w:line="276" w:lineRule="auto"/>
        <w:ind w:left="0" w:firstLine="0"/>
        <w:jc w:val="both"/>
        <w:rPr>
          <w:lang w:eastAsia="zh-CN"/>
        </w:rPr>
      </w:pPr>
      <w:r w:rsidRPr="00BD51A3">
        <w:rPr>
          <w:rFonts w:hint="eastAsia"/>
          <w:b/>
          <w:i/>
          <w:color w:val="000000"/>
          <w:lang w:eastAsia="zh-CN"/>
        </w:rPr>
        <w:t>广泛、包容和透明的磋商过程：</w:t>
      </w:r>
      <w:r w:rsidR="00BD1C49">
        <w:rPr>
          <w:rFonts w:hint="eastAsia"/>
          <w:color w:val="000000"/>
          <w:lang w:eastAsia="zh-CN"/>
        </w:rPr>
        <w:t>世行</w:t>
      </w:r>
      <w:r w:rsidR="00BD51A3">
        <w:rPr>
          <w:rFonts w:hint="eastAsia"/>
          <w:color w:val="000000"/>
          <w:lang w:eastAsia="zh-CN"/>
        </w:rPr>
        <w:t>将</w:t>
      </w:r>
      <w:r w:rsidR="00BD1C49">
        <w:rPr>
          <w:rFonts w:hint="eastAsia"/>
          <w:color w:val="000000"/>
          <w:lang w:eastAsia="zh-CN"/>
        </w:rPr>
        <w:t>以</w:t>
      </w:r>
      <w:r w:rsidR="00BD51A3">
        <w:rPr>
          <w:rFonts w:hint="eastAsia"/>
          <w:color w:val="000000"/>
          <w:lang w:eastAsia="zh-CN"/>
        </w:rPr>
        <w:t>磋商方式</w:t>
      </w:r>
      <w:r w:rsidR="00BD1C49">
        <w:rPr>
          <w:rFonts w:hint="eastAsia"/>
          <w:color w:val="000000"/>
          <w:lang w:eastAsia="zh-CN"/>
        </w:rPr>
        <w:t>进行这次</w:t>
      </w:r>
      <w:r w:rsidR="00885F53">
        <w:rPr>
          <w:rFonts w:hint="eastAsia"/>
          <w:color w:val="000000"/>
          <w:lang w:eastAsia="zh-CN"/>
        </w:rPr>
        <w:t>审议</w:t>
      </w:r>
      <w:r w:rsidR="00BD1C49">
        <w:rPr>
          <w:rFonts w:hint="eastAsia"/>
          <w:color w:val="000000"/>
          <w:lang w:eastAsia="zh-CN"/>
        </w:rPr>
        <w:t>与更新</w:t>
      </w:r>
      <w:r>
        <w:rPr>
          <w:rFonts w:hint="eastAsia"/>
          <w:color w:val="000000"/>
          <w:lang w:eastAsia="zh-CN"/>
        </w:rPr>
        <w:t>，</w:t>
      </w:r>
      <w:r w:rsidR="006C087D">
        <w:rPr>
          <w:rFonts w:hint="eastAsia"/>
          <w:color w:val="000000"/>
          <w:lang w:eastAsia="zh-CN"/>
        </w:rPr>
        <w:t>对</w:t>
      </w:r>
      <w:r w:rsidR="007E4CEE">
        <w:rPr>
          <w:rFonts w:hint="eastAsia"/>
          <w:color w:val="000000"/>
          <w:lang w:eastAsia="zh-CN"/>
        </w:rPr>
        <w:t>开展</w:t>
      </w:r>
      <w:r w:rsidR="006C087D">
        <w:rPr>
          <w:rFonts w:hint="eastAsia"/>
          <w:color w:val="000000"/>
          <w:lang w:eastAsia="zh-CN"/>
        </w:rPr>
        <w:t>此项</w:t>
      </w:r>
      <w:r w:rsidR="00BD51A3">
        <w:rPr>
          <w:rFonts w:hint="eastAsia"/>
          <w:color w:val="000000"/>
          <w:lang w:eastAsia="zh-CN"/>
        </w:rPr>
        <w:t>重要且具有深远影响的</w:t>
      </w:r>
      <w:r w:rsidR="007E4CEE">
        <w:rPr>
          <w:rFonts w:hint="eastAsia"/>
          <w:color w:val="000000"/>
          <w:lang w:eastAsia="zh-CN"/>
        </w:rPr>
        <w:t>活动</w:t>
      </w:r>
      <w:r w:rsidR="006C087D">
        <w:rPr>
          <w:rFonts w:hint="eastAsia"/>
          <w:color w:val="000000"/>
          <w:lang w:eastAsia="zh-CN"/>
        </w:rPr>
        <w:t>力求做到</w:t>
      </w:r>
      <w:r w:rsidR="00BD51A3">
        <w:rPr>
          <w:rFonts w:hint="eastAsia"/>
          <w:color w:val="000000"/>
          <w:lang w:eastAsia="zh-CN"/>
        </w:rPr>
        <w:t>应有的</w:t>
      </w:r>
      <w:r w:rsidR="006C087D">
        <w:rPr>
          <w:rFonts w:hint="eastAsia"/>
          <w:color w:val="000000"/>
          <w:lang w:eastAsia="zh-CN"/>
        </w:rPr>
        <w:t>审慎</w:t>
      </w:r>
      <w:r w:rsidR="00BD51A3">
        <w:rPr>
          <w:rFonts w:hint="eastAsia"/>
          <w:color w:val="000000"/>
          <w:lang w:eastAsia="zh-CN"/>
        </w:rPr>
        <w:t>和</w:t>
      </w:r>
      <w:r w:rsidR="006C087D">
        <w:rPr>
          <w:rFonts w:hint="eastAsia"/>
          <w:color w:val="000000"/>
          <w:lang w:eastAsia="zh-CN"/>
        </w:rPr>
        <w:t>全面</w:t>
      </w:r>
      <w:r w:rsidR="00BD51A3">
        <w:rPr>
          <w:rFonts w:hint="eastAsia"/>
          <w:color w:val="000000"/>
          <w:lang w:eastAsia="zh-CN"/>
        </w:rPr>
        <w:t>考虑。</w:t>
      </w:r>
      <w:r w:rsidR="006C087D">
        <w:rPr>
          <w:rFonts w:hint="eastAsia"/>
          <w:color w:val="000000"/>
          <w:lang w:eastAsia="zh-CN"/>
        </w:rPr>
        <w:t>审议与更新过程</w:t>
      </w:r>
      <w:r w:rsidR="00BD51A3">
        <w:rPr>
          <w:rFonts w:hint="eastAsia"/>
          <w:color w:val="000000"/>
          <w:lang w:eastAsia="zh-CN"/>
        </w:rPr>
        <w:t>为期</w:t>
      </w:r>
      <w:r w:rsidR="00BD51A3">
        <w:rPr>
          <w:rFonts w:hint="eastAsia"/>
          <w:color w:val="000000"/>
          <w:lang w:eastAsia="zh-CN"/>
        </w:rPr>
        <w:t>24</w:t>
      </w:r>
      <w:r w:rsidR="00BD51A3">
        <w:rPr>
          <w:rFonts w:hint="eastAsia"/>
          <w:color w:val="000000"/>
          <w:lang w:eastAsia="zh-CN"/>
        </w:rPr>
        <w:t>个月</w:t>
      </w:r>
      <w:r w:rsidR="006C087D">
        <w:rPr>
          <w:rFonts w:hint="eastAsia"/>
          <w:color w:val="000000"/>
          <w:lang w:eastAsia="zh-CN"/>
        </w:rPr>
        <w:t>，</w:t>
      </w:r>
      <w:r w:rsidR="00BD51A3">
        <w:rPr>
          <w:rFonts w:hint="eastAsia"/>
          <w:color w:val="000000"/>
          <w:lang w:eastAsia="zh-CN"/>
        </w:rPr>
        <w:t>分为三个阶段</w:t>
      </w:r>
      <w:r w:rsidR="006C087D">
        <w:rPr>
          <w:rFonts w:hint="eastAsia"/>
          <w:color w:val="000000"/>
          <w:lang w:eastAsia="zh-CN"/>
        </w:rPr>
        <w:t>进行</w:t>
      </w:r>
      <w:r w:rsidR="00BD51A3">
        <w:rPr>
          <w:rFonts w:hint="eastAsia"/>
          <w:color w:val="000000"/>
          <w:lang w:eastAsia="zh-CN"/>
        </w:rPr>
        <w:t>，每个阶段</w:t>
      </w:r>
      <w:r w:rsidR="006C087D">
        <w:rPr>
          <w:rFonts w:hint="eastAsia"/>
          <w:color w:val="000000"/>
          <w:lang w:eastAsia="zh-CN"/>
        </w:rPr>
        <w:t>都</w:t>
      </w:r>
      <w:r w:rsidR="00BD51A3">
        <w:rPr>
          <w:rFonts w:hint="eastAsia"/>
          <w:color w:val="000000"/>
          <w:lang w:eastAsia="zh-CN"/>
        </w:rPr>
        <w:t>包括一个</w:t>
      </w:r>
      <w:r w:rsidR="006C087D">
        <w:rPr>
          <w:rFonts w:hint="eastAsia"/>
          <w:color w:val="000000"/>
          <w:lang w:eastAsia="zh-CN"/>
        </w:rPr>
        <w:t>与</w:t>
      </w:r>
      <w:r w:rsidR="00BD51A3">
        <w:rPr>
          <w:rFonts w:hint="eastAsia"/>
          <w:color w:val="000000"/>
          <w:lang w:eastAsia="zh-CN"/>
        </w:rPr>
        <w:t>多方利益相关者</w:t>
      </w:r>
      <w:r w:rsidR="00BD1C49">
        <w:rPr>
          <w:rFonts w:hint="eastAsia"/>
          <w:color w:val="000000"/>
          <w:lang w:eastAsia="zh-CN"/>
        </w:rPr>
        <w:t>的</w:t>
      </w:r>
      <w:r w:rsidR="00BD51A3">
        <w:rPr>
          <w:rFonts w:hint="eastAsia"/>
          <w:color w:val="000000"/>
          <w:lang w:eastAsia="zh-CN"/>
        </w:rPr>
        <w:t>磋商过程，</w:t>
      </w:r>
      <w:r w:rsidR="00844997">
        <w:rPr>
          <w:rFonts w:hint="eastAsia"/>
          <w:color w:val="000000"/>
          <w:lang w:eastAsia="zh-CN"/>
        </w:rPr>
        <w:t>以尽可能广泛、包容和透明的方式征求利益相关者的意见和反馈。</w:t>
      </w:r>
    </w:p>
    <w:p w:rsidR="002508ED" w:rsidRDefault="00844997" w:rsidP="002508ED">
      <w:pPr>
        <w:pStyle w:val="Heading3"/>
        <w:keepNext/>
        <w:widowControl/>
        <w:numPr>
          <w:ilvl w:val="0"/>
          <w:numId w:val="38"/>
        </w:numPr>
        <w:spacing w:before="0" w:after="200" w:line="276" w:lineRule="auto"/>
        <w:rPr>
          <w:rFonts w:hint="eastAsia"/>
          <w:szCs w:val="24"/>
        </w:rPr>
      </w:pPr>
      <w:bookmarkStart w:id="2" w:name="_Toc335394484"/>
      <w:r>
        <w:rPr>
          <w:rFonts w:hint="eastAsia"/>
          <w:szCs w:val="24"/>
          <w:lang w:eastAsia="zh-CN"/>
        </w:rPr>
        <w:t>背景</w:t>
      </w:r>
      <w:bookmarkEnd w:id="2"/>
    </w:p>
    <w:p w:rsidR="002508ED" w:rsidRPr="00437811" w:rsidRDefault="004914BB" w:rsidP="002508ED">
      <w:pPr>
        <w:pStyle w:val="ippara2"/>
        <w:widowControl/>
        <w:spacing w:after="200" w:line="276" w:lineRule="auto"/>
        <w:ind w:left="0" w:firstLine="0"/>
        <w:jc w:val="both"/>
        <w:rPr>
          <w:lang w:eastAsia="zh-CN"/>
        </w:rPr>
      </w:pPr>
      <w:r w:rsidRPr="003A47FD">
        <w:rPr>
          <w:rFonts w:hint="eastAsia"/>
          <w:b/>
          <w:i/>
          <w:lang w:eastAsia="zh-CN"/>
        </w:rPr>
        <w:t>保障政策的演变：</w:t>
      </w:r>
      <w:r w:rsidR="00437811">
        <w:rPr>
          <w:rFonts w:hint="eastAsia"/>
          <w:lang w:eastAsia="zh-CN"/>
        </w:rPr>
        <w:t>世界银行的保障政策体现了世行的核心价值。这些政策是世行保护人类和环境、确保可持续发展成效努力的基石</w:t>
      </w:r>
      <w:r w:rsidR="009F774F">
        <w:rPr>
          <w:rFonts w:ascii="Arial" w:hAnsi="Arial" w:cs="Arial" w:hint="eastAsia"/>
          <w:color w:val="1A1A1A"/>
          <w:szCs w:val="28"/>
          <w:lang w:eastAsia="zh-CN"/>
        </w:rPr>
        <w:t>。</w:t>
      </w:r>
      <w:r w:rsidR="00437811">
        <w:rPr>
          <w:rFonts w:ascii="Arial" w:hAnsi="Arial" w:cs="Arial" w:hint="eastAsia"/>
          <w:color w:val="1A1A1A"/>
          <w:szCs w:val="28"/>
          <w:lang w:eastAsia="zh-CN"/>
        </w:rPr>
        <w:t>过去</w:t>
      </w:r>
      <w:r w:rsidR="00437811">
        <w:rPr>
          <w:rFonts w:ascii="Arial" w:hAnsi="Arial" w:cs="Arial" w:hint="eastAsia"/>
          <w:color w:val="1A1A1A"/>
          <w:szCs w:val="28"/>
          <w:lang w:eastAsia="zh-CN"/>
        </w:rPr>
        <w:t>20</w:t>
      </w:r>
      <w:r w:rsidR="00437811">
        <w:rPr>
          <w:rFonts w:ascii="Arial" w:hAnsi="Arial" w:cs="Arial" w:hint="eastAsia"/>
          <w:color w:val="1A1A1A"/>
          <w:szCs w:val="28"/>
          <w:lang w:eastAsia="zh-CN"/>
        </w:rPr>
        <w:t>年来，这些政</w:t>
      </w:r>
      <w:r w:rsidR="00B100C0">
        <w:rPr>
          <w:rFonts w:ascii="Arial" w:hAnsi="Arial" w:cs="Arial" w:hint="eastAsia"/>
          <w:color w:val="1A1A1A"/>
          <w:szCs w:val="28"/>
          <w:lang w:eastAsia="zh-CN"/>
        </w:rPr>
        <w:t>策成为世行及其客户国家以及各个发展机构的良好标准。世行目前在审议</w:t>
      </w:r>
      <w:r w:rsidR="00437811">
        <w:rPr>
          <w:rFonts w:ascii="Arial" w:hAnsi="Arial" w:cs="Arial" w:hint="eastAsia"/>
          <w:color w:val="1A1A1A"/>
          <w:szCs w:val="28"/>
          <w:lang w:eastAsia="zh-CN"/>
        </w:rPr>
        <w:t>和更新这些关键政策，以更好地满</w:t>
      </w:r>
      <w:r w:rsidR="00B100C0">
        <w:rPr>
          <w:rFonts w:ascii="Arial" w:hAnsi="Arial" w:cs="Arial" w:hint="eastAsia"/>
          <w:color w:val="1A1A1A"/>
          <w:szCs w:val="28"/>
          <w:lang w:eastAsia="zh-CN"/>
        </w:rPr>
        <w:t>足借款人的各种需要，并且应对新的发展需求和挑战。世行预期这次审议</w:t>
      </w:r>
      <w:r w:rsidR="00437811">
        <w:rPr>
          <w:rFonts w:ascii="Arial" w:hAnsi="Arial" w:cs="Arial" w:hint="eastAsia"/>
          <w:color w:val="1A1A1A"/>
          <w:szCs w:val="28"/>
          <w:lang w:eastAsia="zh-CN"/>
        </w:rPr>
        <w:t>和更新过程将产生新一代的保障政策，有助于世行支持可衡量的发展成果或效益，同时维持目前保障政策中的“无害”原则。</w:t>
      </w:r>
    </w:p>
    <w:p w:rsidR="00437811" w:rsidRDefault="00437811" w:rsidP="002508ED">
      <w:pPr>
        <w:pStyle w:val="ippara2"/>
        <w:widowControl/>
        <w:spacing w:after="200" w:line="276" w:lineRule="auto"/>
        <w:ind w:left="0" w:firstLine="0"/>
        <w:jc w:val="both"/>
        <w:rPr>
          <w:lang w:eastAsia="zh-CN"/>
        </w:rPr>
      </w:pPr>
      <w:r>
        <w:rPr>
          <w:rFonts w:hint="eastAsia"/>
          <w:lang w:eastAsia="zh-CN"/>
        </w:rPr>
        <w:t>数十年来，世界银行的始终关注的一个核心问题是如何有效地评估和管理其资助项目的环境和社会影响，这一点反映在世行的很多业务政策和程序中。自</w:t>
      </w:r>
      <w:r>
        <w:rPr>
          <w:rFonts w:hint="eastAsia"/>
          <w:lang w:eastAsia="zh-CN"/>
        </w:rPr>
        <w:t>1970</w:t>
      </w:r>
      <w:r>
        <w:rPr>
          <w:rFonts w:hint="eastAsia"/>
          <w:lang w:eastAsia="zh-CN"/>
        </w:rPr>
        <w:t>年代以来，世行逐渐加大了对发展相关环境和社会机遇与风险的关注。</w:t>
      </w:r>
      <w:r>
        <w:rPr>
          <w:rFonts w:hint="eastAsia"/>
          <w:lang w:eastAsia="zh-CN"/>
        </w:rPr>
        <w:t>1984</w:t>
      </w:r>
      <w:r>
        <w:rPr>
          <w:rFonts w:hint="eastAsia"/>
          <w:lang w:eastAsia="zh-CN"/>
        </w:rPr>
        <w:t>年，世行发布了</w:t>
      </w:r>
      <w:r w:rsidRPr="004914BB">
        <w:rPr>
          <w:rFonts w:ascii="Arial" w:hAnsi="Arial" w:cs="Arial"/>
          <w:color w:val="1A1A1A"/>
          <w:szCs w:val="28"/>
          <w:lang w:eastAsia="zh-CN"/>
        </w:rPr>
        <w:t>《</w:t>
      </w:r>
      <w:r>
        <w:rPr>
          <w:rFonts w:ascii="Arial" w:hAnsi="Arial" w:cs="Arial" w:hint="eastAsia"/>
          <w:color w:val="1A1A1A"/>
          <w:szCs w:val="28"/>
          <w:lang w:eastAsia="zh-CN"/>
        </w:rPr>
        <w:t>世界银行工作环境方面业务手册条例</w:t>
      </w:r>
      <w:r w:rsidRPr="004914BB">
        <w:rPr>
          <w:rFonts w:ascii="Arial" w:hAnsi="Arial" w:cs="Arial"/>
          <w:color w:val="1A1A1A"/>
          <w:szCs w:val="28"/>
          <w:lang w:eastAsia="zh-CN"/>
        </w:rPr>
        <w:t>》</w:t>
      </w:r>
      <w:r>
        <w:rPr>
          <w:rFonts w:ascii="Arial" w:hAnsi="Arial" w:cs="Arial" w:hint="eastAsia"/>
          <w:color w:val="1A1A1A"/>
          <w:szCs w:val="28"/>
          <w:lang w:eastAsia="zh-CN"/>
        </w:rPr>
        <w:t>，阐述了世行对项目、技术援助及其工作的其他方面可能产生环境影响的有关政策与程序。对“环境”一词的解释宽泛，既包括自然和社会状况，也包括当前和未来人类福祉。</w:t>
      </w:r>
    </w:p>
    <w:p w:rsidR="002508ED" w:rsidRDefault="003A47FD" w:rsidP="002508ED">
      <w:pPr>
        <w:pStyle w:val="ippara2"/>
        <w:widowControl/>
        <w:spacing w:after="200" w:line="276" w:lineRule="auto"/>
        <w:ind w:left="0" w:firstLine="0"/>
        <w:jc w:val="both"/>
        <w:rPr>
          <w:lang w:eastAsia="zh-CN"/>
        </w:rPr>
      </w:pPr>
      <w:r>
        <w:rPr>
          <w:rFonts w:hint="eastAsia"/>
          <w:lang w:eastAsia="zh-CN"/>
        </w:rPr>
        <w:t>1987</w:t>
      </w:r>
      <w:r>
        <w:rPr>
          <w:rFonts w:hint="eastAsia"/>
          <w:lang w:eastAsia="zh-CN"/>
        </w:rPr>
        <w:t>年世行</w:t>
      </w:r>
      <w:r w:rsidR="000B2ED8">
        <w:rPr>
          <w:rFonts w:hint="eastAsia"/>
          <w:lang w:eastAsia="zh-CN"/>
        </w:rPr>
        <w:t>进行</w:t>
      </w:r>
      <w:r>
        <w:rPr>
          <w:rFonts w:hint="eastAsia"/>
          <w:lang w:eastAsia="zh-CN"/>
        </w:rPr>
        <w:t>重大</w:t>
      </w:r>
      <w:r w:rsidR="000B2ED8">
        <w:rPr>
          <w:rFonts w:hint="eastAsia"/>
          <w:lang w:eastAsia="zh-CN"/>
        </w:rPr>
        <w:t>调整</w:t>
      </w:r>
      <w:r>
        <w:rPr>
          <w:rFonts w:hint="eastAsia"/>
          <w:lang w:eastAsia="zh-CN"/>
        </w:rPr>
        <w:t>后，</w:t>
      </w:r>
      <w:r w:rsidRPr="004914BB">
        <w:rPr>
          <w:rFonts w:ascii="Arial" w:hAnsi="Arial" w:cs="Arial"/>
          <w:color w:val="1A1A1A"/>
          <w:szCs w:val="28"/>
          <w:lang w:eastAsia="zh-CN"/>
        </w:rPr>
        <w:t>《</w:t>
      </w:r>
      <w:r>
        <w:rPr>
          <w:rFonts w:ascii="Arial" w:hAnsi="Arial" w:cs="Arial" w:hint="eastAsia"/>
          <w:color w:val="1A1A1A"/>
          <w:szCs w:val="28"/>
          <w:lang w:eastAsia="zh-CN"/>
        </w:rPr>
        <w:t>业务指导</w:t>
      </w:r>
      <w:r w:rsidRPr="004914BB">
        <w:rPr>
          <w:rFonts w:ascii="Arial" w:hAnsi="Arial" w:cs="Arial"/>
          <w:color w:val="1A1A1A"/>
          <w:szCs w:val="28"/>
          <w:lang w:eastAsia="zh-CN"/>
        </w:rPr>
        <w:t>》</w:t>
      </w:r>
      <w:r>
        <w:rPr>
          <w:rFonts w:ascii="Arial" w:hAnsi="Arial" w:cs="Arial" w:hint="eastAsia"/>
          <w:color w:val="1A1A1A"/>
          <w:szCs w:val="28"/>
          <w:lang w:eastAsia="zh-CN"/>
        </w:rPr>
        <w:t>逐渐取代了</w:t>
      </w:r>
      <w:r w:rsidRPr="004914BB">
        <w:rPr>
          <w:rFonts w:ascii="Arial" w:hAnsi="Arial" w:cs="Arial"/>
          <w:color w:val="1A1A1A"/>
          <w:szCs w:val="28"/>
          <w:lang w:eastAsia="zh-CN"/>
        </w:rPr>
        <w:t>《</w:t>
      </w:r>
      <w:r>
        <w:rPr>
          <w:rFonts w:ascii="Arial" w:hAnsi="Arial" w:cs="Arial" w:hint="eastAsia"/>
          <w:color w:val="1A1A1A"/>
          <w:szCs w:val="28"/>
          <w:lang w:eastAsia="zh-CN"/>
        </w:rPr>
        <w:t>业务手册条例</w:t>
      </w:r>
      <w:r w:rsidRPr="004914BB">
        <w:rPr>
          <w:rFonts w:ascii="Arial" w:hAnsi="Arial" w:cs="Arial"/>
          <w:color w:val="1A1A1A"/>
          <w:szCs w:val="28"/>
          <w:lang w:eastAsia="zh-CN"/>
        </w:rPr>
        <w:t>》</w:t>
      </w:r>
      <w:r w:rsidR="00BD1C49">
        <w:rPr>
          <w:rFonts w:ascii="Arial" w:hAnsi="Arial" w:cs="Arial" w:hint="eastAsia"/>
          <w:color w:val="1A1A1A"/>
          <w:szCs w:val="28"/>
          <w:lang w:eastAsia="zh-CN"/>
        </w:rPr>
        <w:t>，</w:t>
      </w:r>
      <w:r w:rsidR="00224F62">
        <w:rPr>
          <w:rFonts w:ascii="Arial" w:hAnsi="Arial" w:cs="Arial" w:hint="eastAsia"/>
          <w:color w:val="1A1A1A"/>
          <w:szCs w:val="28"/>
          <w:lang w:eastAsia="zh-CN"/>
        </w:rPr>
        <w:t>往往是纳入以前</w:t>
      </w:r>
      <w:r w:rsidRPr="004914BB">
        <w:rPr>
          <w:rFonts w:ascii="Arial" w:hAnsi="Arial" w:cs="Arial"/>
          <w:color w:val="1A1A1A"/>
          <w:szCs w:val="28"/>
          <w:lang w:eastAsia="zh-CN"/>
        </w:rPr>
        <w:t>《</w:t>
      </w:r>
      <w:r>
        <w:rPr>
          <w:rFonts w:ascii="Arial" w:hAnsi="Arial" w:cs="Arial" w:hint="eastAsia"/>
          <w:color w:val="1A1A1A"/>
          <w:szCs w:val="28"/>
          <w:lang w:eastAsia="zh-CN"/>
        </w:rPr>
        <w:t>业务手册条例</w:t>
      </w:r>
      <w:r w:rsidRPr="004914BB">
        <w:rPr>
          <w:rFonts w:ascii="Arial" w:hAnsi="Arial" w:cs="Arial"/>
          <w:color w:val="1A1A1A"/>
          <w:szCs w:val="28"/>
          <w:lang w:eastAsia="zh-CN"/>
        </w:rPr>
        <w:t>》</w:t>
      </w:r>
      <w:r>
        <w:rPr>
          <w:rFonts w:ascii="Arial" w:hAnsi="Arial" w:cs="Arial" w:hint="eastAsia"/>
          <w:color w:val="1A1A1A"/>
          <w:szCs w:val="28"/>
          <w:lang w:eastAsia="zh-CN"/>
        </w:rPr>
        <w:t>规定的政策</w:t>
      </w:r>
      <w:r w:rsidR="00503364" w:rsidRPr="00FD0492">
        <w:rPr>
          <w:vertAlign w:val="superscript"/>
        </w:rPr>
        <w:footnoteReference w:id="1"/>
      </w:r>
      <w:r>
        <w:rPr>
          <w:rFonts w:hint="eastAsia"/>
          <w:lang w:eastAsia="zh-CN"/>
        </w:rPr>
        <w:t>，另一些情况下</w:t>
      </w:r>
      <w:r w:rsidR="00224F62">
        <w:rPr>
          <w:rFonts w:hint="eastAsia"/>
          <w:lang w:eastAsia="zh-CN"/>
        </w:rPr>
        <w:t>是</w:t>
      </w:r>
      <w:r>
        <w:rPr>
          <w:rFonts w:hint="eastAsia"/>
          <w:lang w:eastAsia="zh-CN"/>
        </w:rPr>
        <w:t>规定新的政策。</w:t>
      </w:r>
      <w:r>
        <w:rPr>
          <w:rFonts w:ascii="Arial" w:hAnsi="Arial" w:cs="Arial" w:hint="eastAsia"/>
          <w:color w:val="1A1A1A"/>
          <w:szCs w:val="28"/>
          <w:lang w:eastAsia="zh-CN"/>
        </w:rPr>
        <w:t>环境评估最初包含在</w:t>
      </w:r>
      <w:r w:rsidR="009E6C27" w:rsidRPr="004914BB">
        <w:rPr>
          <w:rFonts w:ascii="Arial" w:hAnsi="Arial" w:cs="Arial"/>
          <w:color w:val="1A1A1A"/>
          <w:szCs w:val="28"/>
          <w:lang w:eastAsia="zh-CN"/>
        </w:rPr>
        <w:t>《</w:t>
      </w:r>
      <w:r w:rsidR="009E6C27">
        <w:rPr>
          <w:rFonts w:hint="eastAsia"/>
          <w:lang w:eastAsia="zh-CN"/>
        </w:rPr>
        <w:t>业务指导</w:t>
      </w:r>
      <w:r w:rsidRPr="00FD0492">
        <w:rPr>
          <w:lang w:eastAsia="zh-CN"/>
        </w:rPr>
        <w:t>4.00</w:t>
      </w:r>
      <w:r w:rsidR="009E6C27" w:rsidRPr="004914BB">
        <w:rPr>
          <w:rFonts w:ascii="Arial" w:hAnsi="Arial" w:cs="Arial"/>
          <w:color w:val="1A1A1A"/>
          <w:szCs w:val="28"/>
          <w:lang w:eastAsia="zh-CN"/>
        </w:rPr>
        <w:t>》</w:t>
      </w:r>
      <w:r>
        <w:rPr>
          <w:rFonts w:hint="eastAsia"/>
          <w:lang w:eastAsia="zh-CN"/>
        </w:rPr>
        <w:t>附录</w:t>
      </w:r>
      <w:r w:rsidR="00EA1F93" w:rsidRPr="00FD0492">
        <w:rPr>
          <w:lang w:eastAsia="zh-CN"/>
        </w:rPr>
        <w:t>A</w:t>
      </w:r>
      <w:r w:rsidR="00503364" w:rsidRPr="00FD0492">
        <w:rPr>
          <w:vertAlign w:val="superscript"/>
        </w:rPr>
        <w:footnoteReference w:id="2"/>
      </w:r>
      <w:r>
        <w:rPr>
          <w:rFonts w:hint="eastAsia"/>
          <w:lang w:eastAsia="zh-CN"/>
        </w:rPr>
        <w:t>中，</w:t>
      </w:r>
      <w:r w:rsidR="00EA1F93" w:rsidRPr="00FD0492">
        <w:rPr>
          <w:lang w:eastAsia="zh-CN"/>
        </w:rPr>
        <w:t xml:space="preserve"> </w:t>
      </w:r>
      <w:r>
        <w:rPr>
          <w:rFonts w:hint="eastAsia"/>
          <w:lang w:eastAsia="zh-CN"/>
        </w:rPr>
        <w:t>后来由</w:t>
      </w:r>
      <w:r w:rsidRPr="004914BB">
        <w:rPr>
          <w:rFonts w:ascii="Arial" w:hAnsi="Arial" w:cs="Arial"/>
          <w:color w:val="1A1A1A"/>
          <w:szCs w:val="28"/>
          <w:lang w:eastAsia="zh-CN"/>
        </w:rPr>
        <w:t>《</w:t>
      </w:r>
      <w:r>
        <w:rPr>
          <w:rFonts w:ascii="Arial" w:hAnsi="Arial" w:cs="Arial" w:hint="eastAsia"/>
          <w:color w:val="1A1A1A"/>
          <w:szCs w:val="28"/>
          <w:lang w:eastAsia="zh-CN"/>
        </w:rPr>
        <w:t>业务指导</w:t>
      </w:r>
      <w:r w:rsidRPr="00FD0492">
        <w:rPr>
          <w:lang w:eastAsia="zh-CN"/>
        </w:rPr>
        <w:t>4.01</w:t>
      </w:r>
      <w:r w:rsidR="009E6C27">
        <w:rPr>
          <w:rFonts w:hint="eastAsia"/>
          <w:lang w:eastAsia="zh-CN"/>
        </w:rPr>
        <w:t>环境评估</w:t>
      </w:r>
      <w:r w:rsidRPr="004914BB">
        <w:rPr>
          <w:rFonts w:ascii="Arial" w:hAnsi="Arial" w:cs="Arial"/>
          <w:color w:val="1A1A1A"/>
          <w:szCs w:val="28"/>
          <w:lang w:eastAsia="zh-CN"/>
        </w:rPr>
        <w:t>》</w:t>
      </w:r>
      <w:r>
        <w:rPr>
          <w:rFonts w:ascii="Arial" w:hAnsi="Arial" w:cs="Arial" w:hint="eastAsia"/>
          <w:color w:val="1A1A1A"/>
          <w:szCs w:val="28"/>
          <w:lang w:eastAsia="zh-CN"/>
        </w:rPr>
        <w:t>所取代。</w:t>
      </w:r>
      <w:r w:rsidR="00224F62">
        <w:rPr>
          <w:rFonts w:ascii="Arial" w:hAnsi="Arial" w:cs="Arial" w:hint="eastAsia"/>
          <w:color w:val="1A1A1A"/>
          <w:szCs w:val="28"/>
          <w:lang w:eastAsia="zh-CN"/>
        </w:rPr>
        <w:t>考虑到</w:t>
      </w:r>
      <w:r w:rsidR="00A555A7">
        <w:rPr>
          <w:rFonts w:ascii="Arial" w:hAnsi="Arial" w:cs="Arial" w:hint="eastAsia"/>
          <w:color w:val="1A1A1A"/>
          <w:szCs w:val="28"/>
          <w:lang w:eastAsia="zh-CN"/>
        </w:rPr>
        <w:t>这些业务指导文件是否全面的问题</w:t>
      </w:r>
      <w:r w:rsidR="00224F62">
        <w:rPr>
          <w:rFonts w:ascii="Arial" w:hAnsi="Arial" w:cs="Arial" w:hint="eastAsia"/>
          <w:color w:val="1A1A1A"/>
          <w:szCs w:val="28"/>
          <w:lang w:eastAsia="zh-CN"/>
        </w:rPr>
        <w:t>，而且</w:t>
      </w:r>
      <w:r w:rsidR="00A555A7">
        <w:rPr>
          <w:rFonts w:ascii="Arial" w:hAnsi="Arial" w:cs="Arial" w:hint="eastAsia"/>
          <w:color w:val="1A1A1A"/>
          <w:szCs w:val="28"/>
          <w:lang w:eastAsia="zh-CN"/>
        </w:rPr>
        <w:t>世行管理层希望</w:t>
      </w:r>
      <w:r w:rsidR="000B2ED8">
        <w:rPr>
          <w:rFonts w:ascii="Arial" w:hAnsi="Arial" w:cs="Arial" w:hint="eastAsia"/>
          <w:color w:val="1A1A1A"/>
          <w:szCs w:val="28"/>
          <w:lang w:eastAsia="zh-CN"/>
        </w:rPr>
        <w:t>简化和明晰</w:t>
      </w:r>
      <w:r w:rsidR="00A555A7">
        <w:rPr>
          <w:rFonts w:ascii="Arial" w:hAnsi="Arial" w:cs="Arial" w:hint="eastAsia"/>
          <w:color w:val="1A1A1A"/>
          <w:szCs w:val="28"/>
          <w:lang w:eastAsia="zh-CN"/>
        </w:rPr>
        <w:t>世行做法与责任，最终导致世行在</w:t>
      </w:r>
      <w:r w:rsidR="00A555A7" w:rsidRPr="00A555A7">
        <w:rPr>
          <w:rFonts w:cs="Times New Roman"/>
          <w:color w:val="1A1A1A"/>
          <w:szCs w:val="28"/>
          <w:lang w:eastAsia="zh-CN"/>
        </w:rPr>
        <w:t>1992</w:t>
      </w:r>
      <w:r w:rsidR="00A555A7">
        <w:rPr>
          <w:rFonts w:ascii="Arial" w:hAnsi="Arial" w:cs="Arial" w:hint="eastAsia"/>
          <w:color w:val="1A1A1A"/>
          <w:szCs w:val="28"/>
          <w:lang w:eastAsia="zh-CN"/>
        </w:rPr>
        <w:t>年决定逐步用</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业务政策</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和</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世行程序</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来取代</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业务指导</w:t>
      </w:r>
      <w:r w:rsidR="00A555A7" w:rsidRPr="004914BB">
        <w:rPr>
          <w:rFonts w:ascii="Arial" w:hAnsi="Arial" w:cs="Arial"/>
          <w:color w:val="1A1A1A"/>
          <w:szCs w:val="28"/>
          <w:lang w:eastAsia="zh-CN"/>
        </w:rPr>
        <w:t>》</w:t>
      </w:r>
      <w:r w:rsidR="00A555A7">
        <w:rPr>
          <w:rFonts w:ascii="Arial" w:hAnsi="Arial" w:cs="Arial" w:hint="eastAsia"/>
          <w:color w:val="1A1A1A"/>
          <w:szCs w:val="28"/>
          <w:lang w:eastAsia="zh-CN"/>
        </w:rPr>
        <w:t>，</w:t>
      </w:r>
      <w:r w:rsidR="000B2ED8">
        <w:rPr>
          <w:rFonts w:ascii="Arial" w:hAnsi="Arial" w:cs="Arial" w:hint="eastAsia"/>
          <w:color w:val="1A1A1A"/>
          <w:szCs w:val="28"/>
          <w:lang w:eastAsia="zh-CN"/>
        </w:rPr>
        <w:t>其</w:t>
      </w:r>
      <w:r w:rsidR="00A555A7">
        <w:rPr>
          <w:rFonts w:ascii="Arial" w:hAnsi="Arial" w:cs="Arial" w:hint="eastAsia"/>
          <w:color w:val="1A1A1A"/>
          <w:szCs w:val="28"/>
          <w:lang w:eastAsia="zh-CN"/>
        </w:rPr>
        <w:t>内容对世行员工具有约束力。</w:t>
      </w:r>
    </w:p>
    <w:p w:rsidR="002508ED" w:rsidRDefault="000A7AB1" w:rsidP="002508ED">
      <w:pPr>
        <w:pStyle w:val="ippara2"/>
        <w:widowControl/>
        <w:spacing w:after="200" w:line="276" w:lineRule="auto"/>
        <w:ind w:left="0" w:firstLine="0"/>
        <w:jc w:val="both"/>
        <w:rPr>
          <w:lang w:eastAsia="zh-CN"/>
        </w:rPr>
      </w:pPr>
      <w:r>
        <w:rPr>
          <w:rFonts w:hint="eastAsia"/>
          <w:lang w:eastAsia="zh-CN"/>
        </w:rPr>
        <w:t>1997</w:t>
      </w:r>
      <w:r>
        <w:rPr>
          <w:rFonts w:hint="eastAsia"/>
          <w:lang w:eastAsia="zh-CN"/>
        </w:rPr>
        <w:t>年，世界银行将十项</w:t>
      </w:r>
      <w:r w:rsidRPr="004914BB">
        <w:rPr>
          <w:rFonts w:ascii="Arial" w:hAnsi="Arial" w:cs="Arial"/>
          <w:color w:val="1A1A1A"/>
          <w:szCs w:val="28"/>
          <w:lang w:eastAsia="zh-CN"/>
        </w:rPr>
        <w:t>《</w:t>
      </w:r>
      <w:r>
        <w:rPr>
          <w:rFonts w:ascii="Arial" w:hAnsi="Arial" w:cs="Arial" w:hint="eastAsia"/>
          <w:color w:val="1A1A1A"/>
          <w:szCs w:val="28"/>
          <w:lang w:eastAsia="zh-CN"/>
        </w:rPr>
        <w:t>业务政策</w:t>
      </w:r>
      <w:r w:rsidRPr="004914BB">
        <w:rPr>
          <w:rFonts w:ascii="Arial" w:hAnsi="Arial" w:cs="Arial"/>
          <w:color w:val="1A1A1A"/>
          <w:szCs w:val="28"/>
          <w:lang w:eastAsia="zh-CN"/>
        </w:rPr>
        <w:t>》</w:t>
      </w:r>
      <w:r w:rsidR="009E6C27">
        <w:rPr>
          <w:rFonts w:ascii="Arial" w:hAnsi="Arial" w:cs="Arial" w:hint="eastAsia"/>
          <w:color w:val="1A1A1A"/>
          <w:szCs w:val="28"/>
          <w:lang w:eastAsia="zh-CN"/>
        </w:rPr>
        <w:t>重新组合</w:t>
      </w:r>
      <w:r>
        <w:rPr>
          <w:rFonts w:ascii="Arial" w:hAnsi="Arial" w:cs="Arial" w:hint="eastAsia"/>
          <w:color w:val="1A1A1A"/>
          <w:szCs w:val="28"/>
          <w:lang w:eastAsia="zh-CN"/>
        </w:rPr>
        <w:t>为具体的保障政策——六项环境政策</w:t>
      </w:r>
      <w:r w:rsidR="00224F62">
        <w:rPr>
          <w:rFonts w:ascii="Arial" w:hAnsi="Arial" w:cs="Arial" w:hint="eastAsia"/>
          <w:color w:val="1A1A1A"/>
          <w:szCs w:val="28"/>
          <w:lang w:eastAsia="zh-CN"/>
        </w:rPr>
        <w:t>、</w:t>
      </w:r>
      <w:r>
        <w:rPr>
          <w:rFonts w:ascii="Arial" w:hAnsi="Arial" w:cs="Arial" w:hint="eastAsia"/>
          <w:color w:val="1A1A1A"/>
          <w:szCs w:val="28"/>
          <w:lang w:eastAsia="zh-CN"/>
        </w:rPr>
        <w:t>两项社会政策</w:t>
      </w:r>
      <w:r w:rsidR="00224F62">
        <w:rPr>
          <w:rFonts w:ascii="Arial" w:hAnsi="Arial" w:cs="Arial" w:hint="eastAsia"/>
          <w:color w:val="1A1A1A"/>
          <w:szCs w:val="28"/>
          <w:lang w:eastAsia="zh-CN"/>
        </w:rPr>
        <w:t>和</w:t>
      </w:r>
      <w:r>
        <w:rPr>
          <w:rFonts w:ascii="Arial" w:hAnsi="Arial" w:cs="Arial" w:hint="eastAsia"/>
          <w:color w:val="1A1A1A"/>
          <w:szCs w:val="28"/>
          <w:lang w:eastAsia="zh-CN"/>
        </w:rPr>
        <w:t>两项法律政策</w:t>
      </w:r>
      <w:r w:rsidR="00503364" w:rsidRPr="00FD0492">
        <w:rPr>
          <w:vertAlign w:val="superscript"/>
        </w:rPr>
        <w:footnoteReference w:id="3"/>
      </w:r>
      <w:r>
        <w:rPr>
          <w:rFonts w:hint="eastAsia"/>
          <w:lang w:eastAsia="zh-CN"/>
        </w:rPr>
        <w:t>——</w:t>
      </w:r>
      <w:r w:rsidR="008B7C63">
        <w:rPr>
          <w:rFonts w:hint="eastAsia"/>
          <w:lang w:eastAsia="zh-CN"/>
        </w:rPr>
        <w:t>并制定了行政程序来确保项目在筹备和实施期</w:t>
      </w:r>
      <w:r w:rsidR="008B7C63">
        <w:rPr>
          <w:rFonts w:hint="eastAsia"/>
          <w:lang w:eastAsia="zh-CN"/>
        </w:rPr>
        <w:lastRenderedPageBreak/>
        <w:t>间</w:t>
      </w:r>
      <w:r w:rsidR="00224F62">
        <w:rPr>
          <w:rFonts w:hint="eastAsia"/>
          <w:lang w:eastAsia="zh-CN"/>
        </w:rPr>
        <w:t>的合规</w:t>
      </w:r>
      <w:r w:rsidR="008B7C63">
        <w:rPr>
          <w:rFonts w:hint="eastAsia"/>
          <w:lang w:eastAsia="zh-CN"/>
        </w:rPr>
        <w:t>。这些政策旨在帮助世行解决</w:t>
      </w:r>
      <w:r w:rsidR="009E6C27">
        <w:rPr>
          <w:rFonts w:hint="eastAsia"/>
          <w:lang w:eastAsia="zh-CN"/>
        </w:rPr>
        <w:t>主要</w:t>
      </w:r>
      <w:r w:rsidR="0094753C">
        <w:rPr>
          <w:rFonts w:hint="eastAsia"/>
          <w:lang w:eastAsia="zh-CN"/>
        </w:rPr>
        <w:t>是</w:t>
      </w:r>
      <w:r w:rsidR="009E6C27">
        <w:rPr>
          <w:rFonts w:hint="eastAsia"/>
          <w:lang w:eastAsia="zh-CN"/>
        </w:rPr>
        <w:t>投资贷款项目</w:t>
      </w:r>
      <w:r w:rsidR="0094753C">
        <w:rPr>
          <w:rFonts w:hint="eastAsia"/>
          <w:lang w:eastAsia="zh-CN"/>
        </w:rPr>
        <w:t>中出现</w:t>
      </w:r>
      <w:r w:rsidR="009E6C27">
        <w:rPr>
          <w:rFonts w:hint="eastAsia"/>
          <w:lang w:eastAsia="zh-CN"/>
        </w:rPr>
        <w:t>的环境和社会问题</w:t>
      </w:r>
      <w:r w:rsidR="00224F62">
        <w:rPr>
          <w:rFonts w:hint="eastAsia"/>
          <w:lang w:eastAsia="zh-CN"/>
        </w:rPr>
        <w:t>。投资</w:t>
      </w:r>
      <w:r w:rsidR="009E6C27">
        <w:rPr>
          <w:rFonts w:hint="eastAsia"/>
          <w:lang w:eastAsia="zh-CN"/>
        </w:rPr>
        <w:t>贷款项目为各行</w:t>
      </w:r>
      <w:r w:rsidR="00B729A3">
        <w:rPr>
          <w:rFonts w:hint="eastAsia"/>
          <w:lang w:eastAsia="zh-CN"/>
        </w:rPr>
        <w:t>各</w:t>
      </w:r>
      <w:r w:rsidR="009E6C27">
        <w:rPr>
          <w:rFonts w:hint="eastAsia"/>
          <w:lang w:eastAsia="zh-CN"/>
        </w:rPr>
        <w:t>业的产品、活动和服务提供融资，构成世行当时的主要业务。保障政策还适用于世行</w:t>
      </w:r>
      <w:r w:rsidR="008B7C63">
        <w:rPr>
          <w:rFonts w:hint="eastAsia"/>
          <w:lang w:eastAsia="zh-CN"/>
        </w:rPr>
        <w:t>支持的技术援助活动以及世行管理的信托基金。</w:t>
      </w:r>
      <w:r w:rsidR="00B729A3">
        <w:rPr>
          <w:rFonts w:hint="eastAsia"/>
          <w:lang w:eastAsia="zh-CN"/>
        </w:rPr>
        <w:t>针对</w:t>
      </w:r>
      <w:r w:rsidR="00437811">
        <w:rPr>
          <w:rFonts w:hint="eastAsia"/>
          <w:lang w:eastAsia="zh-CN"/>
        </w:rPr>
        <w:t>世行其它主要融资工具的环境和社会</w:t>
      </w:r>
      <w:r w:rsidR="008B7C63">
        <w:rPr>
          <w:rFonts w:hint="eastAsia"/>
          <w:lang w:eastAsia="zh-CN"/>
        </w:rPr>
        <w:t>政策</w:t>
      </w:r>
      <w:r w:rsidR="00437811">
        <w:rPr>
          <w:rFonts w:hint="eastAsia"/>
          <w:lang w:eastAsia="zh-CN"/>
        </w:rPr>
        <w:t>要求，如有关发展政策贷款和结果导向型规划的要求，</w:t>
      </w:r>
      <w:r w:rsidR="008B7C63">
        <w:rPr>
          <w:rFonts w:hint="eastAsia"/>
          <w:lang w:eastAsia="zh-CN"/>
        </w:rPr>
        <w:t>包含在</w:t>
      </w:r>
      <w:r w:rsidR="00B729A3">
        <w:rPr>
          <w:rFonts w:hint="eastAsia"/>
          <w:lang w:eastAsia="zh-CN"/>
        </w:rPr>
        <w:t>有关该项</w:t>
      </w:r>
      <w:r w:rsidR="008B7C63">
        <w:rPr>
          <w:rFonts w:hint="eastAsia"/>
          <w:lang w:eastAsia="zh-CN"/>
        </w:rPr>
        <w:t>工具</w:t>
      </w:r>
      <w:r w:rsidR="00B729A3">
        <w:rPr>
          <w:rFonts w:hint="eastAsia"/>
          <w:lang w:eastAsia="zh-CN"/>
        </w:rPr>
        <w:t>各</w:t>
      </w:r>
      <w:r w:rsidR="008B7C63">
        <w:rPr>
          <w:rFonts w:hint="eastAsia"/>
          <w:lang w:eastAsia="zh-CN"/>
        </w:rPr>
        <w:t>方面的单个业务政策条例中。</w:t>
      </w:r>
    </w:p>
    <w:p w:rsidR="002508ED" w:rsidRDefault="008B7C63" w:rsidP="002508ED">
      <w:pPr>
        <w:pStyle w:val="ippara2"/>
        <w:widowControl/>
        <w:spacing w:after="200" w:line="276" w:lineRule="auto"/>
        <w:ind w:left="0" w:firstLine="0"/>
        <w:jc w:val="both"/>
        <w:rPr>
          <w:lang w:eastAsia="zh-CN"/>
        </w:rPr>
      </w:pPr>
      <w:r w:rsidRPr="008B7C63">
        <w:rPr>
          <w:rFonts w:hint="eastAsia"/>
          <w:b/>
          <w:i/>
          <w:lang w:eastAsia="zh-CN"/>
        </w:rPr>
        <w:t>世界银行集团保障政策与标准</w:t>
      </w:r>
      <w:r w:rsidR="00636975">
        <w:rPr>
          <w:rFonts w:hint="eastAsia"/>
          <w:b/>
          <w:i/>
          <w:lang w:eastAsia="zh-CN"/>
        </w:rPr>
        <w:t>评估</w:t>
      </w:r>
      <w:r w:rsidRPr="008B7C63">
        <w:rPr>
          <w:rFonts w:hint="eastAsia"/>
          <w:b/>
          <w:i/>
          <w:lang w:eastAsia="zh-CN"/>
        </w:rPr>
        <w:t>：</w:t>
      </w:r>
      <w:r>
        <w:rPr>
          <w:rFonts w:hint="eastAsia"/>
          <w:lang w:eastAsia="zh-CN"/>
        </w:rPr>
        <w:t>2010</w:t>
      </w:r>
      <w:r>
        <w:rPr>
          <w:rFonts w:hint="eastAsia"/>
          <w:lang w:eastAsia="zh-CN"/>
        </w:rPr>
        <w:t>年，</w:t>
      </w:r>
      <w:r w:rsidR="00DA346B">
        <w:rPr>
          <w:rFonts w:hint="eastAsia"/>
          <w:lang w:eastAsia="zh-CN"/>
        </w:rPr>
        <w:t>在首次推出环境评估要求的</w:t>
      </w:r>
      <w:r w:rsidR="00DA346B">
        <w:rPr>
          <w:rFonts w:hint="eastAsia"/>
          <w:lang w:eastAsia="zh-CN"/>
        </w:rPr>
        <w:t>20</w:t>
      </w:r>
      <w:r w:rsidR="00DA346B">
        <w:rPr>
          <w:rFonts w:hint="eastAsia"/>
          <w:lang w:eastAsia="zh-CN"/>
        </w:rPr>
        <w:t>多年后，世界银行独立</w:t>
      </w:r>
      <w:r w:rsidR="00437811">
        <w:rPr>
          <w:rFonts w:hint="eastAsia"/>
          <w:lang w:eastAsia="zh-CN"/>
        </w:rPr>
        <w:t>评估</w:t>
      </w:r>
      <w:r w:rsidR="00DA346B">
        <w:rPr>
          <w:rFonts w:hint="eastAsia"/>
          <w:lang w:eastAsia="zh-CN"/>
        </w:rPr>
        <w:t>局（</w:t>
      </w:r>
      <w:r w:rsidR="00DA346B">
        <w:rPr>
          <w:rFonts w:hint="eastAsia"/>
          <w:lang w:eastAsia="zh-CN"/>
        </w:rPr>
        <w:t>IEG</w:t>
      </w:r>
      <w:r w:rsidR="00DA346B">
        <w:rPr>
          <w:rFonts w:hint="eastAsia"/>
          <w:lang w:eastAsia="zh-CN"/>
        </w:rPr>
        <w:t>）对世行的保障政策进行了一次</w:t>
      </w:r>
      <w:r w:rsidR="00437811">
        <w:rPr>
          <w:rFonts w:hint="eastAsia"/>
          <w:lang w:eastAsia="zh-CN"/>
        </w:rPr>
        <w:t>评估</w:t>
      </w:r>
      <w:r w:rsidR="003B754F" w:rsidRPr="00332509">
        <w:rPr>
          <w:vertAlign w:val="superscript"/>
        </w:rPr>
        <w:footnoteReference w:id="4"/>
      </w:r>
      <w:r w:rsidR="00540796">
        <w:rPr>
          <w:rFonts w:hint="eastAsia"/>
          <w:lang w:eastAsia="zh-CN"/>
        </w:rPr>
        <w:t>。</w:t>
      </w:r>
      <w:r w:rsidR="00437811">
        <w:rPr>
          <w:rFonts w:hint="eastAsia"/>
          <w:lang w:eastAsia="zh-CN"/>
        </w:rPr>
        <w:t>评估</w:t>
      </w:r>
      <w:r w:rsidR="00B729A3">
        <w:rPr>
          <w:rFonts w:hint="eastAsia"/>
          <w:lang w:eastAsia="zh-CN"/>
        </w:rPr>
        <w:t>结果</w:t>
      </w:r>
      <w:r w:rsidR="00DA346B">
        <w:rPr>
          <w:rFonts w:hint="eastAsia"/>
          <w:lang w:eastAsia="zh-CN"/>
        </w:rPr>
        <w:t>显示，世行的保障政策有效地避免或缓解了不利影响，特别是在高风险项目中。独立</w:t>
      </w:r>
      <w:r w:rsidR="00437811">
        <w:rPr>
          <w:rFonts w:hint="eastAsia"/>
          <w:lang w:eastAsia="zh-CN"/>
        </w:rPr>
        <w:t>评估</w:t>
      </w:r>
      <w:r w:rsidR="00DA346B">
        <w:rPr>
          <w:rFonts w:hint="eastAsia"/>
          <w:lang w:eastAsia="zh-CN"/>
        </w:rPr>
        <w:t>局还发现，评估期内（</w:t>
      </w:r>
      <w:r w:rsidR="00DA346B">
        <w:rPr>
          <w:rFonts w:hint="eastAsia"/>
          <w:lang w:eastAsia="zh-CN"/>
        </w:rPr>
        <w:t>1999</w:t>
      </w:r>
      <w:r w:rsidR="00DA346B">
        <w:rPr>
          <w:rFonts w:hint="eastAsia"/>
          <w:lang w:eastAsia="zh-CN"/>
        </w:rPr>
        <w:t>年－</w:t>
      </w:r>
      <w:r w:rsidR="00DA346B">
        <w:rPr>
          <w:rFonts w:hint="eastAsia"/>
          <w:lang w:eastAsia="zh-CN"/>
        </w:rPr>
        <w:t>2008</w:t>
      </w:r>
      <w:r w:rsidR="00DA346B">
        <w:rPr>
          <w:rFonts w:hint="eastAsia"/>
          <w:lang w:eastAsia="zh-CN"/>
        </w:rPr>
        <w:t>年）在项目设计和评估</w:t>
      </w:r>
      <w:r w:rsidR="00B729A3">
        <w:rPr>
          <w:rFonts w:hint="eastAsia"/>
          <w:lang w:eastAsia="zh-CN"/>
        </w:rPr>
        <w:t>阶段</w:t>
      </w:r>
      <w:r w:rsidR="00DA346B">
        <w:rPr>
          <w:rFonts w:hint="eastAsia"/>
          <w:lang w:eastAsia="zh-CN"/>
        </w:rPr>
        <w:t>的保障工作质量有所提高。但独立</w:t>
      </w:r>
      <w:r w:rsidR="00437811">
        <w:rPr>
          <w:rFonts w:hint="eastAsia"/>
          <w:lang w:eastAsia="zh-CN"/>
        </w:rPr>
        <w:t>评估</w:t>
      </w:r>
      <w:r w:rsidR="00DA346B">
        <w:rPr>
          <w:rFonts w:hint="eastAsia"/>
          <w:lang w:eastAsia="zh-CN"/>
        </w:rPr>
        <w:t>局</w:t>
      </w:r>
      <w:r w:rsidR="0094753C">
        <w:rPr>
          <w:rFonts w:hint="eastAsia"/>
          <w:lang w:eastAsia="zh-CN"/>
        </w:rPr>
        <w:t>也</w:t>
      </w:r>
      <w:r w:rsidR="00DA346B">
        <w:rPr>
          <w:rFonts w:hint="eastAsia"/>
          <w:lang w:eastAsia="zh-CN"/>
        </w:rPr>
        <w:t>发现</w:t>
      </w:r>
      <w:r w:rsidR="00B729A3">
        <w:rPr>
          <w:rFonts w:hint="eastAsia"/>
          <w:lang w:eastAsia="zh-CN"/>
        </w:rPr>
        <w:t>有必要</w:t>
      </w:r>
      <w:r w:rsidR="00DA346B">
        <w:rPr>
          <w:rFonts w:hint="eastAsia"/>
          <w:lang w:eastAsia="zh-CN"/>
        </w:rPr>
        <w:t>调整保障政策</w:t>
      </w:r>
      <w:r w:rsidR="0094753C">
        <w:rPr>
          <w:rFonts w:hint="eastAsia"/>
          <w:lang w:eastAsia="zh-CN"/>
        </w:rPr>
        <w:t>以</w:t>
      </w:r>
      <w:r w:rsidR="00DA346B">
        <w:rPr>
          <w:rFonts w:hint="eastAsia"/>
          <w:lang w:eastAsia="zh-CN"/>
        </w:rPr>
        <w:t>反映世界银行运营环境的变化，包括营商环境</w:t>
      </w:r>
      <w:r w:rsidR="00B729A3">
        <w:rPr>
          <w:rFonts w:hint="eastAsia"/>
          <w:lang w:eastAsia="zh-CN"/>
        </w:rPr>
        <w:t>的快速变化</w:t>
      </w:r>
      <w:r w:rsidR="00DA346B">
        <w:rPr>
          <w:rFonts w:hint="eastAsia"/>
          <w:lang w:eastAsia="zh-CN"/>
        </w:rPr>
        <w:t>、新的贷款方式和融</w:t>
      </w:r>
      <w:r w:rsidR="00BA36F0">
        <w:rPr>
          <w:rFonts w:hint="eastAsia"/>
          <w:lang w:eastAsia="zh-CN"/>
        </w:rPr>
        <w:t>资工具，以及最佳</w:t>
      </w:r>
      <w:r w:rsidR="00540796">
        <w:rPr>
          <w:rFonts w:hint="eastAsia"/>
          <w:lang w:eastAsia="zh-CN"/>
        </w:rPr>
        <w:t>做法</w:t>
      </w:r>
      <w:r w:rsidR="00BA36F0">
        <w:rPr>
          <w:rFonts w:hint="eastAsia"/>
          <w:lang w:eastAsia="zh-CN"/>
        </w:rPr>
        <w:t>和借款国需要</w:t>
      </w:r>
      <w:r w:rsidR="00B729A3">
        <w:rPr>
          <w:rFonts w:hint="eastAsia"/>
          <w:lang w:eastAsia="zh-CN"/>
        </w:rPr>
        <w:t>的演变</w:t>
      </w:r>
      <w:r w:rsidR="00BA36F0">
        <w:rPr>
          <w:rFonts w:hint="eastAsia"/>
          <w:lang w:eastAsia="zh-CN"/>
        </w:rPr>
        <w:t>。</w:t>
      </w:r>
      <w:r w:rsidR="00636975">
        <w:rPr>
          <w:rFonts w:hint="eastAsia"/>
          <w:lang w:eastAsia="zh-CN"/>
        </w:rPr>
        <w:t>评估</w:t>
      </w:r>
      <w:r w:rsidR="0094753C">
        <w:rPr>
          <w:rFonts w:hint="eastAsia"/>
          <w:lang w:eastAsia="zh-CN"/>
        </w:rPr>
        <w:t>局</w:t>
      </w:r>
      <w:r w:rsidR="00BA36F0">
        <w:rPr>
          <w:rFonts w:hint="eastAsia"/>
          <w:lang w:eastAsia="zh-CN"/>
        </w:rPr>
        <w:t>还建议，</w:t>
      </w:r>
      <w:r w:rsidR="0094753C">
        <w:rPr>
          <w:rFonts w:hint="eastAsia"/>
          <w:lang w:eastAsia="zh-CN"/>
        </w:rPr>
        <w:t>加强</w:t>
      </w:r>
      <w:r w:rsidR="00DA346B">
        <w:rPr>
          <w:rFonts w:hint="eastAsia"/>
          <w:lang w:eastAsia="zh-CN"/>
        </w:rPr>
        <w:t>使用保障政策来支持环境和社会可持续发展，</w:t>
      </w:r>
      <w:r w:rsidR="0094753C">
        <w:rPr>
          <w:rFonts w:hint="eastAsia"/>
          <w:lang w:eastAsia="zh-CN"/>
        </w:rPr>
        <w:t>扩大</w:t>
      </w:r>
      <w:r w:rsidR="00DA346B">
        <w:rPr>
          <w:rFonts w:hint="eastAsia"/>
          <w:lang w:eastAsia="zh-CN"/>
        </w:rPr>
        <w:t>潜在社会风险和影响</w:t>
      </w:r>
      <w:r w:rsidR="0094753C">
        <w:rPr>
          <w:rFonts w:hint="eastAsia"/>
          <w:lang w:eastAsia="zh-CN"/>
        </w:rPr>
        <w:t>的</w:t>
      </w:r>
      <w:r w:rsidR="00DA346B">
        <w:rPr>
          <w:rFonts w:hint="eastAsia"/>
          <w:lang w:eastAsia="zh-CN"/>
        </w:rPr>
        <w:t>评估</w:t>
      </w:r>
      <w:r w:rsidR="0094753C">
        <w:rPr>
          <w:rFonts w:hint="eastAsia"/>
          <w:lang w:eastAsia="zh-CN"/>
        </w:rPr>
        <w:t>范围</w:t>
      </w:r>
      <w:r w:rsidR="00DA346B">
        <w:rPr>
          <w:rFonts w:hint="eastAsia"/>
          <w:lang w:eastAsia="zh-CN"/>
        </w:rPr>
        <w:t>。</w:t>
      </w:r>
      <w:r w:rsidR="00A24FB2" w:rsidRPr="008C185D">
        <w:rPr>
          <w:lang w:eastAsia="zh-CN"/>
        </w:rPr>
        <w:t xml:space="preserve"> </w:t>
      </w:r>
    </w:p>
    <w:p w:rsidR="002508ED" w:rsidRDefault="00DA346B" w:rsidP="002508ED">
      <w:pPr>
        <w:pStyle w:val="ippara2"/>
        <w:widowControl/>
        <w:spacing w:after="200" w:line="276" w:lineRule="auto"/>
        <w:ind w:left="0" w:firstLine="0"/>
        <w:jc w:val="both"/>
        <w:rPr>
          <w:lang w:eastAsia="zh-CN"/>
        </w:rPr>
      </w:pPr>
      <w:r w:rsidRPr="00DA346B">
        <w:rPr>
          <w:rFonts w:hint="eastAsia"/>
          <w:b/>
          <w:i/>
          <w:lang w:eastAsia="zh-CN"/>
        </w:rPr>
        <w:t>管理层行动记录：</w:t>
      </w:r>
      <w:r>
        <w:rPr>
          <w:rFonts w:hint="eastAsia"/>
          <w:lang w:eastAsia="zh-CN"/>
        </w:rPr>
        <w:t>2010</w:t>
      </w:r>
      <w:r>
        <w:rPr>
          <w:rFonts w:hint="eastAsia"/>
          <w:lang w:eastAsia="zh-CN"/>
        </w:rPr>
        <w:t>年</w:t>
      </w:r>
      <w:r>
        <w:rPr>
          <w:rFonts w:hint="eastAsia"/>
          <w:lang w:eastAsia="zh-CN"/>
        </w:rPr>
        <w:t>7</w:t>
      </w:r>
      <w:r>
        <w:rPr>
          <w:rFonts w:hint="eastAsia"/>
          <w:lang w:eastAsia="zh-CN"/>
        </w:rPr>
        <w:t>月，世行董事会讨论了独立</w:t>
      </w:r>
      <w:r w:rsidR="00636975">
        <w:rPr>
          <w:rFonts w:hint="eastAsia"/>
          <w:lang w:eastAsia="zh-CN"/>
        </w:rPr>
        <w:t>评估</w:t>
      </w:r>
      <w:r>
        <w:rPr>
          <w:rFonts w:hint="eastAsia"/>
          <w:lang w:eastAsia="zh-CN"/>
        </w:rPr>
        <w:t>局的</w:t>
      </w:r>
      <w:r w:rsidR="00636975">
        <w:rPr>
          <w:rFonts w:hint="eastAsia"/>
          <w:lang w:eastAsia="zh-CN"/>
        </w:rPr>
        <w:t>评估</w:t>
      </w:r>
      <w:r w:rsidR="00437811">
        <w:rPr>
          <w:rFonts w:hint="eastAsia"/>
          <w:lang w:eastAsia="zh-CN"/>
        </w:rPr>
        <w:t>结果以及</w:t>
      </w:r>
      <w:r>
        <w:rPr>
          <w:rFonts w:hint="eastAsia"/>
          <w:lang w:eastAsia="zh-CN"/>
        </w:rPr>
        <w:t>管理层行动记录</w:t>
      </w:r>
      <w:r w:rsidR="00B70E55">
        <w:rPr>
          <w:rStyle w:val="FootnoteReference"/>
        </w:rPr>
        <w:footnoteReference w:id="5"/>
      </w:r>
      <w:r w:rsidR="00BA36F0">
        <w:rPr>
          <w:rFonts w:hint="eastAsia"/>
          <w:lang w:eastAsia="zh-CN"/>
        </w:rPr>
        <w:t>，管理层承诺对世行保障政策进行全面更新和整合。管理层对独立</w:t>
      </w:r>
      <w:r w:rsidR="00636975">
        <w:rPr>
          <w:rFonts w:hint="eastAsia"/>
          <w:lang w:eastAsia="zh-CN"/>
        </w:rPr>
        <w:t>评估</w:t>
      </w:r>
      <w:r w:rsidR="00BA36F0">
        <w:rPr>
          <w:rFonts w:hint="eastAsia"/>
          <w:lang w:eastAsia="zh-CN"/>
        </w:rPr>
        <w:t>局的评估结果和建议作出回应，这些建议包括需要</w:t>
      </w:r>
      <w:r w:rsidR="0094753C">
        <w:rPr>
          <w:rFonts w:hint="eastAsia"/>
          <w:lang w:eastAsia="zh-CN"/>
        </w:rPr>
        <w:t>加强</w:t>
      </w:r>
      <w:r w:rsidR="00BA36F0">
        <w:rPr>
          <w:rFonts w:hint="eastAsia"/>
          <w:lang w:eastAsia="zh-CN"/>
        </w:rPr>
        <w:t>使用保障政策来支持环境和社会可持续发展；</w:t>
      </w:r>
      <w:r w:rsidR="0094753C">
        <w:rPr>
          <w:rFonts w:hint="eastAsia"/>
          <w:lang w:eastAsia="zh-CN"/>
        </w:rPr>
        <w:t>进一步</w:t>
      </w:r>
      <w:r w:rsidR="00BA36F0">
        <w:rPr>
          <w:rFonts w:hint="eastAsia"/>
          <w:lang w:eastAsia="zh-CN"/>
        </w:rPr>
        <w:t>强调对更广泛的潜在社会风险和影响进行评估；加强监督；</w:t>
      </w:r>
      <w:r w:rsidR="00B729A3">
        <w:rPr>
          <w:rFonts w:hint="eastAsia"/>
          <w:lang w:eastAsia="zh-CN"/>
        </w:rPr>
        <w:t>对</w:t>
      </w:r>
      <w:r w:rsidR="00BA36F0">
        <w:rPr>
          <w:rFonts w:hint="eastAsia"/>
          <w:lang w:eastAsia="zh-CN"/>
        </w:rPr>
        <w:t>监督、评估和完成报告</w:t>
      </w:r>
      <w:r w:rsidR="00B729A3">
        <w:rPr>
          <w:rFonts w:hint="eastAsia"/>
          <w:lang w:eastAsia="zh-CN"/>
        </w:rPr>
        <w:t>采取效率更高</w:t>
      </w:r>
      <w:r w:rsidR="00EC7514">
        <w:rPr>
          <w:rFonts w:hint="eastAsia"/>
          <w:lang w:eastAsia="zh-CN"/>
        </w:rPr>
        <w:t>、</w:t>
      </w:r>
      <w:r w:rsidR="00B729A3">
        <w:rPr>
          <w:rFonts w:hint="eastAsia"/>
          <w:lang w:eastAsia="zh-CN"/>
        </w:rPr>
        <w:t>更有效的</w:t>
      </w:r>
      <w:r w:rsidR="00BA36F0">
        <w:rPr>
          <w:rFonts w:hint="eastAsia"/>
          <w:lang w:eastAsia="zh-CN"/>
        </w:rPr>
        <w:t>方法，包括</w:t>
      </w:r>
      <w:r w:rsidR="00B729A3">
        <w:rPr>
          <w:rFonts w:hint="eastAsia"/>
          <w:lang w:eastAsia="zh-CN"/>
        </w:rPr>
        <w:t>增加</w:t>
      </w:r>
      <w:r w:rsidR="00BA36F0">
        <w:rPr>
          <w:rFonts w:hint="eastAsia"/>
          <w:lang w:eastAsia="zh-CN"/>
        </w:rPr>
        <w:t>使用衡量指标。</w:t>
      </w:r>
    </w:p>
    <w:p w:rsidR="00437811" w:rsidRDefault="00636975" w:rsidP="002508ED">
      <w:pPr>
        <w:pStyle w:val="ippara2"/>
        <w:widowControl/>
        <w:spacing w:after="200" w:line="276" w:lineRule="auto"/>
        <w:ind w:left="0" w:firstLine="0"/>
        <w:jc w:val="both"/>
        <w:rPr>
          <w:lang w:eastAsia="zh-CN"/>
        </w:rPr>
      </w:pPr>
      <w:r>
        <w:rPr>
          <w:rFonts w:hint="eastAsia"/>
          <w:b/>
          <w:i/>
          <w:lang w:eastAsia="zh-CN"/>
        </w:rPr>
        <w:t>独立评估局</w:t>
      </w:r>
      <w:r w:rsidR="00F2774C">
        <w:rPr>
          <w:rFonts w:hint="eastAsia"/>
          <w:b/>
          <w:i/>
          <w:lang w:eastAsia="zh-CN"/>
        </w:rPr>
        <w:t>评估</w:t>
      </w:r>
      <w:r>
        <w:rPr>
          <w:rFonts w:hint="eastAsia"/>
          <w:b/>
          <w:i/>
          <w:lang w:eastAsia="zh-CN"/>
        </w:rPr>
        <w:t>完成以来的进展：</w:t>
      </w:r>
      <w:r w:rsidRPr="00636975">
        <w:rPr>
          <w:rFonts w:hint="eastAsia"/>
          <w:lang w:eastAsia="zh-CN"/>
        </w:rPr>
        <w:t>自从独立评估局的</w:t>
      </w:r>
      <w:r w:rsidR="00F2774C">
        <w:rPr>
          <w:rFonts w:hint="eastAsia"/>
          <w:lang w:eastAsia="zh-CN"/>
        </w:rPr>
        <w:t>评估</w:t>
      </w:r>
      <w:r w:rsidRPr="00636975">
        <w:rPr>
          <w:rFonts w:hint="eastAsia"/>
          <w:lang w:eastAsia="zh-CN"/>
        </w:rPr>
        <w:t>完成以来，管理层采取了大量工作，包括对</w:t>
      </w:r>
      <w:r w:rsidR="00B100C0">
        <w:rPr>
          <w:rFonts w:hint="eastAsia"/>
          <w:lang w:eastAsia="zh-CN"/>
        </w:rPr>
        <w:t>此次审议</w:t>
      </w:r>
      <w:r>
        <w:rPr>
          <w:rFonts w:hint="eastAsia"/>
          <w:lang w:eastAsia="zh-CN"/>
        </w:rPr>
        <w:t>与更新的方法达成内部共识。同时，作为总体现代化工作的一部分，管理层进行了一些重大改革过程，如投资贷款与采购方面的改革，以及结果导向型规划倡议和投诉机制进展，所有这些改革工作所花费的时间都比预期时间更长。现在这些改革或者已经完成，或者正在进行</w:t>
      </w:r>
      <w:r w:rsidR="00B100C0">
        <w:rPr>
          <w:rFonts w:hint="eastAsia"/>
          <w:lang w:eastAsia="zh-CN"/>
        </w:rPr>
        <w:t>当中，因此管理层决心根据独立评估局</w:t>
      </w:r>
      <w:r w:rsidR="00F2774C">
        <w:rPr>
          <w:rFonts w:hint="eastAsia"/>
          <w:lang w:eastAsia="zh-CN"/>
        </w:rPr>
        <w:t>评估</w:t>
      </w:r>
      <w:r w:rsidR="00B100C0">
        <w:rPr>
          <w:rFonts w:hint="eastAsia"/>
          <w:lang w:eastAsia="zh-CN"/>
        </w:rPr>
        <w:t>的建议，进行保障政策的审议</w:t>
      </w:r>
      <w:r>
        <w:rPr>
          <w:rFonts w:hint="eastAsia"/>
          <w:lang w:eastAsia="zh-CN"/>
        </w:rPr>
        <w:t>与更新。</w:t>
      </w:r>
    </w:p>
    <w:p w:rsidR="00636975" w:rsidRPr="00636975" w:rsidRDefault="00B100C0" w:rsidP="002508ED">
      <w:pPr>
        <w:pStyle w:val="ippara2"/>
        <w:widowControl/>
        <w:spacing w:after="200" w:line="276" w:lineRule="auto"/>
        <w:ind w:left="0" w:firstLine="0"/>
        <w:jc w:val="both"/>
        <w:rPr>
          <w:lang w:eastAsia="zh-CN"/>
        </w:rPr>
      </w:pPr>
      <w:r>
        <w:rPr>
          <w:rFonts w:hint="eastAsia"/>
          <w:b/>
          <w:i/>
          <w:lang w:eastAsia="zh-CN"/>
        </w:rPr>
        <w:t>独立评估局的</w:t>
      </w:r>
      <w:r w:rsidR="00F2774C">
        <w:rPr>
          <w:rFonts w:hint="eastAsia"/>
          <w:b/>
          <w:i/>
          <w:lang w:eastAsia="zh-CN"/>
        </w:rPr>
        <w:t>评估</w:t>
      </w:r>
      <w:r>
        <w:rPr>
          <w:rFonts w:hint="eastAsia"/>
          <w:b/>
          <w:i/>
          <w:lang w:eastAsia="zh-CN"/>
        </w:rPr>
        <w:t>以及保障政策审议</w:t>
      </w:r>
      <w:r w:rsidR="00636975">
        <w:rPr>
          <w:rFonts w:hint="eastAsia"/>
          <w:b/>
          <w:i/>
          <w:lang w:eastAsia="zh-CN"/>
        </w:rPr>
        <w:t>与更新：</w:t>
      </w:r>
      <w:r w:rsidR="00336F04" w:rsidRPr="00567187">
        <w:rPr>
          <w:rFonts w:hint="eastAsia"/>
          <w:lang w:eastAsia="zh-CN"/>
        </w:rPr>
        <w:t>除了</w:t>
      </w:r>
      <w:r w:rsidR="00567187">
        <w:rPr>
          <w:rFonts w:hint="eastAsia"/>
          <w:lang w:eastAsia="zh-CN"/>
        </w:rPr>
        <w:t>在</w:t>
      </w:r>
      <w:r w:rsidR="00336F04" w:rsidRPr="00567187">
        <w:rPr>
          <w:rFonts w:hint="eastAsia"/>
          <w:lang w:eastAsia="zh-CN"/>
        </w:rPr>
        <w:t>实施管理层行动</w:t>
      </w:r>
      <w:r w:rsidR="00567187">
        <w:rPr>
          <w:rFonts w:hint="eastAsia"/>
          <w:lang w:eastAsia="zh-CN"/>
        </w:rPr>
        <w:t>记录中的承诺所取得的进展以外，独立评估局的研究结果也为此次审议</w:t>
      </w:r>
      <w:r w:rsidR="000309BE">
        <w:rPr>
          <w:rFonts w:hint="eastAsia"/>
          <w:lang w:eastAsia="zh-CN"/>
        </w:rPr>
        <w:t>与更新提供了重要信息和参考价值。首先，</w:t>
      </w:r>
      <w:r w:rsidR="00F2774C">
        <w:rPr>
          <w:rFonts w:hint="eastAsia"/>
          <w:lang w:eastAsia="zh-CN"/>
        </w:rPr>
        <w:t>评估</w:t>
      </w:r>
      <w:r w:rsidR="000309BE">
        <w:rPr>
          <w:rFonts w:hint="eastAsia"/>
          <w:lang w:eastAsia="zh-CN"/>
        </w:rPr>
        <w:t>将增加社会政策涵盖范围的重要性与一些具体的新兴问题联系起来，如社区和性别影响以及健康与安全问题。第二，</w:t>
      </w:r>
      <w:r w:rsidR="00F2774C">
        <w:rPr>
          <w:rFonts w:hint="eastAsia"/>
          <w:lang w:eastAsia="zh-CN"/>
        </w:rPr>
        <w:t>评估</w:t>
      </w:r>
      <w:r w:rsidR="000309BE">
        <w:rPr>
          <w:rFonts w:hint="eastAsia"/>
          <w:lang w:eastAsia="zh-CN"/>
        </w:rPr>
        <w:t>发现有必要加强使用国家制度，通过修订迄今为止在评估体制上所采取的方法以及进一步强调加强国家体制。第三，</w:t>
      </w:r>
      <w:r w:rsidR="00F2774C">
        <w:rPr>
          <w:rFonts w:hint="eastAsia"/>
          <w:lang w:eastAsia="zh-CN"/>
        </w:rPr>
        <w:t>评估</w:t>
      </w:r>
      <w:r w:rsidR="000309BE">
        <w:rPr>
          <w:rFonts w:hint="eastAsia"/>
          <w:lang w:eastAsia="zh-CN"/>
        </w:rPr>
        <w:t>预计将包括一些措施来增强在项目的设计和实施中采用的方法，利用环境和社会管理框架来提高项目绩效。最后，独立评估局的</w:t>
      </w:r>
      <w:r w:rsidR="00F2774C">
        <w:rPr>
          <w:rFonts w:hint="eastAsia"/>
          <w:lang w:eastAsia="zh-CN"/>
        </w:rPr>
        <w:t>评估</w:t>
      </w:r>
      <w:r w:rsidR="000309BE">
        <w:rPr>
          <w:rFonts w:hint="eastAsia"/>
          <w:lang w:eastAsia="zh-CN"/>
        </w:rPr>
        <w:t>发现有必要改</w:t>
      </w:r>
      <w:r>
        <w:rPr>
          <w:rFonts w:hint="eastAsia"/>
          <w:lang w:eastAsia="zh-CN"/>
        </w:rPr>
        <w:t>善问责制和投诉机制的体制和工具。管理层将确保在对保障政策进行审议</w:t>
      </w:r>
      <w:r w:rsidR="000309BE">
        <w:rPr>
          <w:rFonts w:hint="eastAsia"/>
          <w:lang w:eastAsia="zh-CN"/>
        </w:rPr>
        <w:t>与更新的过程中重视独立评估局的研究结果。</w:t>
      </w:r>
    </w:p>
    <w:p w:rsidR="002508ED" w:rsidRDefault="00EC7514" w:rsidP="002508ED">
      <w:pPr>
        <w:pStyle w:val="Heading3"/>
        <w:keepNext/>
        <w:widowControl/>
        <w:numPr>
          <w:ilvl w:val="0"/>
          <w:numId w:val="38"/>
        </w:numPr>
        <w:spacing w:before="0" w:after="200" w:line="276" w:lineRule="auto"/>
        <w:rPr>
          <w:rFonts w:hint="eastAsia"/>
          <w:szCs w:val="24"/>
          <w:lang w:eastAsia="zh-CN"/>
        </w:rPr>
      </w:pPr>
      <w:bookmarkStart w:id="3" w:name="_Toc335394485"/>
      <w:r>
        <w:rPr>
          <w:rFonts w:hint="eastAsia"/>
          <w:szCs w:val="24"/>
          <w:lang w:eastAsia="zh-CN"/>
        </w:rPr>
        <w:lastRenderedPageBreak/>
        <w:t>政策</w:t>
      </w:r>
      <w:r w:rsidR="00885F53">
        <w:rPr>
          <w:rFonts w:hint="eastAsia"/>
          <w:szCs w:val="24"/>
          <w:lang w:eastAsia="zh-CN"/>
        </w:rPr>
        <w:t>审议</w:t>
      </w:r>
      <w:r w:rsidR="00BA36F0">
        <w:rPr>
          <w:rFonts w:hint="eastAsia"/>
          <w:szCs w:val="24"/>
          <w:lang w:eastAsia="zh-CN"/>
        </w:rPr>
        <w:t>与更新的理由</w:t>
      </w:r>
      <w:bookmarkEnd w:id="3"/>
    </w:p>
    <w:p w:rsidR="002508ED" w:rsidRDefault="00213A2E" w:rsidP="002508ED">
      <w:pPr>
        <w:pStyle w:val="ippara2"/>
        <w:widowControl/>
        <w:spacing w:after="200" w:line="276" w:lineRule="auto"/>
        <w:ind w:left="0" w:firstLine="0"/>
        <w:jc w:val="both"/>
        <w:rPr>
          <w:lang w:eastAsia="zh-CN"/>
        </w:rPr>
      </w:pPr>
      <w:r w:rsidRPr="00213A2E">
        <w:rPr>
          <w:rFonts w:hint="eastAsia"/>
          <w:b/>
          <w:i/>
          <w:lang w:eastAsia="zh-CN"/>
        </w:rPr>
        <w:t>多种因素</w:t>
      </w:r>
      <w:r w:rsidR="00EC7514">
        <w:rPr>
          <w:rFonts w:hint="eastAsia"/>
          <w:b/>
          <w:i/>
          <w:lang w:eastAsia="zh-CN"/>
        </w:rPr>
        <w:t>交汇</w:t>
      </w:r>
      <w:r w:rsidRPr="00213A2E">
        <w:rPr>
          <w:rFonts w:hint="eastAsia"/>
          <w:b/>
          <w:i/>
          <w:lang w:eastAsia="zh-CN"/>
        </w:rPr>
        <w:t>：</w:t>
      </w:r>
      <w:r>
        <w:rPr>
          <w:rFonts w:hint="eastAsia"/>
          <w:lang w:eastAsia="zh-CN"/>
        </w:rPr>
        <w:t>世行认识到，各种内外部因素的</w:t>
      </w:r>
      <w:r w:rsidR="00065945">
        <w:rPr>
          <w:rFonts w:hint="eastAsia"/>
          <w:lang w:eastAsia="zh-CN"/>
        </w:rPr>
        <w:t>交汇，</w:t>
      </w:r>
      <w:r>
        <w:rPr>
          <w:rFonts w:hint="eastAsia"/>
          <w:lang w:eastAsia="zh-CN"/>
        </w:rPr>
        <w:t>使得</w:t>
      </w:r>
      <w:r w:rsidR="00846306">
        <w:rPr>
          <w:rFonts w:hint="eastAsia"/>
          <w:lang w:eastAsia="zh-CN"/>
        </w:rPr>
        <w:t>现在有必要尽快对保障政策进行</w:t>
      </w:r>
      <w:r w:rsidR="00885F53">
        <w:rPr>
          <w:rFonts w:hint="eastAsia"/>
          <w:lang w:eastAsia="zh-CN"/>
        </w:rPr>
        <w:t>审议</w:t>
      </w:r>
      <w:r w:rsidR="00846306">
        <w:rPr>
          <w:rFonts w:hint="eastAsia"/>
          <w:lang w:eastAsia="zh-CN"/>
        </w:rPr>
        <w:t>与更新。</w:t>
      </w:r>
      <w:r w:rsidR="003E6B68">
        <w:rPr>
          <w:rFonts w:hint="eastAsia"/>
          <w:lang w:eastAsia="zh-CN"/>
        </w:rPr>
        <w:t>管理层</w:t>
      </w:r>
      <w:r w:rsidR="00065945">
        <w:rPr>
          <w:rFonts w:hint="eastAsia"/>
          <w:lang w:eastAsia="zh-CN"/>
        </w:rPr>
        <w:t>注意到</w:t>
      </w:r>
      <w:r w:rsidR="003E6B68">
        <w:rPr>
          <w:rFonts w:hint="eastAsia"/>
          <w:lang w:eastAsia="zh-CN"/>
        </w:rPr>
        <w:t>，这些因素包括发展</w:t>
      </w:r>
      <w:r w:rsidR="00065945">
        <w:rPr>
          <w:rFonts w:hint="eastAsia"/>
          <w:lang w:eastAsia="zh-CN"/>
        </w:rPr>
        <w:t>进程</w:t>
      </w:r>
      <w:r w:rsidR="00EC7514">
        <w:rPr>
          <w:rFonts w:hint="eastAsia"/>
          <w:lang w:eastAsia="zh-CN"/>
        </w:rPr>
        <w:t>亟待</w:t>
      </w:r>
      <w:r w:rsidR="00540796">
        <w:rPr>
          <w:rFonts w:hint="eastAsia"/>
          <w:lang w:eastAsia="zh-CN"/>
        </w:rPr>
        <w:t>实现环境和社会</w:t>
      </w:r>
      <w:r w:rsidR="003E6B68">
        <w:rPr>
          <w:rFonts w:hint="eastAsia"/>
          <w:lang w:eastAsia="zh-CN"/>
        </w:rPr>
        <w:t>可持续成效；</w:t>
      </w:r>
      <w:r w:rsidR="00EC7514">
        <w:rPr>
          <w:rFonts w:hint="eastAsia"/>
          <w:lang w:eastAsia="zh-CN"/>
        </w:rPr>
        <w:t>更多地利</w:t>
      </w:r>
      <w:r w:rsidR="003E6B68">
        <w:rPr>
          <w:rFonts w:hint="eastAsia"/>
          <w:lang w:eastAsia="zh-CN"/>
        </w:rPr>
        <w:t>用和</w:t>
      </w:r>
      <w:r w:rsidR="00EC7514">
        <w:rPr>
          <w:rFonts w:hint="eastAsia"/>
          <w:lang w:eastAsia="zh-CN"/>
        </w:rPr>
        <w:t>加</w:t>
      </w:r>
      <w:r w:rsidR="003E6B68">
        <w:rPr>
          <w:rFonts w:hint="eastAsia"/>
          <w:lang w:eastAsia="zh-CN"/>
        </w:rPr>
        <w:t>强借款国</w:t>
      </w:r>
      <w:r w:rsidR="00EC7514">
        <w:rPr>
          <w:rFonts w:hint="eastAsia"/>
          <w:lang w:eastAsia="zh-CN"/>
        </w:rPr>
        <w:t>自己</w:t>
      </w:r>
      <w:r w:rsidR="003E6B68">
        <w:rPr>
          <w:rFonts w:hint="eastAsia"/>
          <w:lang w:eastAsia="zh-CN"/>
        </w:rPr>
        <w:t>的机构和</w:t>
      </w:r>
      <w:r w:rsidR="00EC7514">
        <w:rPr>
          <w:rFonts w:hint="eastAsia"/>
          <w:lang w:eastAsia="zh-CN"/>
        </w:rPr>
        <w:t>制度</w:t>
      </w:r>
      <w:r w:rsidR="003E6B68">
        <w:rPr>
          <w:rFonts w:hint="eastAsia"/>
          <w:lang w:eastAsia="zh-CN"/>
        </w:rPr>
        <w:t>；</w:t>
      </w:r>
      <w:r w:rsidR="00B543C7">
        <w:rPr>
          <w:rFonts w:hint="eastAsia"/>
          <w:lang w:eastAsia="zh-CN"/>
        </w:rPr>
        <w:t>应对</w:t>
      </w:r>
      <w:r w:rsidR="006B725C">
        <w:rPr>
          <w:rFonts w:hint="eastAsia"/>
          <w:lang w:eastAsia="zh-CN"/>
        </w:rPr>
        <w:t>在全球</w:t>
      </w:r>
      <w:r w:rsidR="00B543C7">
        <w:rPr>
          <w:rFonts w:hint="eastAsia"/>
          <w:lang w:eastAsia="zh-CN"/>
        </w:rPr>
        <w:t>公域</w:t>
      </w:r>
      <w:r w:rsidR="006B725C">
        <w:rPr>
          <w:rFonts w:hint="eastAsia"/>
          <w:lang w:eastAsia="zh-CN"/>
        </w:rPr>
        <w:t>、地区和国家层面出现的</w:t>
      </w:r>
      <w:r w:rsidR="00B543C7">
        <w:rPr>
          <w:rFonts w:hint="eastAsia"/>
          <w:lang w:eastAsia="zh-CN"/>
        </w:rPr>
        <w:t>新</w:t>
      </w:r>
      <w:r w:rsidR="006B725C">
        <w:rPr>
          <w:rFonts w:hint="eastAsia"/>
          <w:lang w:eastAsia="zh-CN"/>
        </w:rPr>
        <w:t>挑战；适应不断变化的世行业务。管理层</w:t>
      </w:r>
      <w:r w:rsidR="007B2E5E">
        <w:rPr>
          <w:rFonts w:hint="eastAsia"/>
          <w:lang w:eastAsia="zh-CN"/>
        </w:rPr>
        <w:t>还认识到</w:t>
      </w:r>
      <w:r w:rsidR="00B543C7">
        <w:rPr>
          <w:rFonts w:hint="eastAsia"/>
          <w:lang w:eastAsia="zh-CN"/>
        </w:rPr>
        <w:t>，在</w:t>
      </w:r>
      <w:r w:rsidR="007B2E5E">
        <w:rPr>
          <w:rFonts w:hint="eastAsia"/>
          <w:lang w:eastAsia="zh-CN"/>
        </w:rPr>
        <w:t>地区和国际上解决环境和社会问题</w:t>
      </w:r>
      <w:r w:rsidR="00511C18">
        <w:rPr>
          <w:rFonts w:hint="eastAsia"/>
          <w:lang w:eastAsia="zh-CN"/>
        </w:rPr>
        <w:t>的</w:t>
      </w:r>
      <w:r w:rsidR="007B2E5E">
        <w:rPr>
          <w:rFonts w:hint="eastAsia"/>
          <w:lang w:eastAsia="zh-CN"/>
        </w:rPr>
        <w:t>做法</w:t>
      </w:r>
      <w:r w:rsidR="00511C18">
        <w:rPr>
          <w:rFonts w:hint="eastAsia"/>
          <w:lang w:eastAsia="zh-CN"/>
        </w:rPr>
        <w:t>不断</w:t>
      </w:r>
      <w:r w:rsidR="007B2E5E">
        <w:rPr>
          <w:rFonts w:hint="eastAsia"/>
          <w:lang w:eastAsia="zh-CN"/>
        </w:rPr>
        <w:t>进步，国际社会和发展</w:t>
      </w:r>
      <w:r w:rsidR="00511C18">
        <w:rPr>
          <w:rFonts w:hint="eastAsia"/>
          <w:lang w:eastAsia="zh-CN"/>
        </w:rPr>
        <w:t>金融</w:t>
      </w:r>
      <w:r w:rsidR="007B2E5E">
        <w:rPr>
          <w:rFonts w:hint="eastAsia"/>
          <w:lang w:eastAsia="zh-CN"/>
        </w:rPr>
        <w:t>资机构</w:t>
      </w:r>
      <w:r w:rsidR="00511C18">
        <w:rPr>
          <w:rFonts w:hint="eastAsia"/>
          <w:lang w:eastAsia="zh-CN"/>
        </w:rPr>
        <w:t>普遍</w:t>
      </w:r>
      <w:r w:rsidR="007B2E5E">
        <w:rPr>
          <w:rFonts w:hint="eastAsia"/>
          <w:lang w:eastAsia="zh-CN"/>
        </w:rPr>
        <w:t>采用</w:t>
      </w:r>
      <w:r w:rsidR="00511C18">
        <w:rPr>
          <w:rFonts w:hint="eastAsia"/>
          <w:lang w:eastAsia="zh-CN"/>
        </w:rPr>
        <w:t>了</w:t>
      </w:r>
      <w:r w:rsidR="007B2E5E">
        <w:rPr>
          <w:rFonts w:hint="eastAsia"/>
          <w:lang w:eastAsia="zh-CN"/>
        </w:rPr>
        <w:t>可持续性框架。世行积极致力于与借款国、发展伙伴、合作机构、</w:t>
      </w:r>
      <w:r w:rsidR="00511C18">
        <w:rPr>
          <w:rFonts w:hint="eastAsia"/>
          <w:lang w:eastAsia="zh-CN"/>
        </w:rPr>
        <w:t>从业人员</w:t>
      </w:r>
      <w:r w:rsidR="007B2E5E">
        <w:rPr>
          <w:rFonts w:hint="eastAsia"/>
          <w:lang w:eastAsia="zh-CN"/>
        </w:rPr>
        <w:t>以及</w:t>
      </w:r>
      <w:r w:rsidR="00511C18">
        <w:rPr>
          <w:rFonts w:hint="eastAsia"/>
          <w:lang w:eastAsia="zh-CN"/>
        </w:rPr>
        <w:t>广大公众</w:t>
      </w:r>
      <w:r w:rsidR="007B2E5E">
        <w:rPr>
          <w:rFonts w:hint="eastAsia"/>
          <w:lang w:eastAsia="zh-CN"/>
        </w:rPr>
        <w:t>共同促进环境和社会的可持续发展，</w:t>
      </w:r>
      <w:r w:rsidR="00EC7514">
        <w:rPr>
          <w:rFonts w:hint="eastAsia"/>
          <w:lang w:eastAsia="zh-CN"/>
        </w:rPr>
        <w:t>将其</w:t>
      </w:r>
      <w:r w:rsidR="007B2E5E">
        <w:rPr>
          <w:rFonts w:hint="eastAsia"/>
          <w:lang w:eastAsia="zh-CN"/>
        </w:rPr>
        <w:t>作为一个全球</w:t>
      </w:r>
      <w:r w:rsidR="00EC7514">
        <w:rPr>
          <w:rFonts w:hint="eastAsia"/>
          <w:lang w:eastAsia="zh-CN"/>
        </w:rPr>
        <w:t>公共品</w:t>
      </w:r>
      <w:r w:rsidR="007B2E5E">
        <w:rPr>
          <w:rFonts w:hint="eastAsia"/>
          <w:lang w:eastAsia="zh-CN"/>
        </w:rPr>
        <w:t>。</w:t>
      </w:r>
    </w:p>
    <w:p w:rsidR="002508ED" w:rsidRDefault="00831382" w:rsidP="002508ED">
      <w:pPr>
        <w:pStyle w:val="ippara2"/>
        <w:widowControl/>
        <w:spacing w:after="200" w:line="276" w:lineRule="auto"/>
        <w:ind w:left="0" w:firstLine="0"/>
        <w:jc w:val="both"/>
        <w:rPr>
          <w:lang w:eastAsia="zh-CN"/>
        </w:rPr>
      </w:pPr>
      <w:r>
        <w:rPr>
          <w:rFonts w:hint="eastAsia"/>
          <w:b/>
          <w:i/>
          <w:lang w:eastAsia="zh-CN"/>
        </w:rPr>
        <w:t>借款国</w:t>
      </w:r>
      <w:r w:rsidR="00EC7514">
        <w:rPr>
          <w:rFonts w:hint="eastAsia"/>
          <w:b/>
          <w:i/>
          <w:lang w:eastAsia="zh-CN"/>
        </w:rPr>
        <w:t>情况</w:t>
      </w:r>
      <w:r w:rsidR="00CB67FD">
        <w:rPr>
          <w:rFonts w:hint="eastAsia"/>
          <w:b/>
          <w:i/>
          <w:lang w:eastAsia="zh-CN"/>
        </w:rPr>
        <w:t>的</w:t>
      </w:r>
      <w:r>
        <w:rPr>
          <w:rFonts w:hint="eastAsia"/>
          <w:b/>
          <w:i/>
          <w:lang w:eastAsia="zh-CN"/>
        </w:rPr>
        <w:t>变化</w:t>
      </w:r>
      <w:r w:rsidR="007B2E5E" w:rsidRPr="007B2E5E">
        <w:rPr>
          <w:rFonts w:hint="eastAsia"/>
          <w:b/>
          <w:i/>
          <w:lang w:eastAsia="zh-CN"/>
        </w:rPr>
        <w:t>：</w:t>
      </w:r>
      <w:r w:rsidR="00EC7514">
        <w:rPr>
          <w:rFonts w:hint="eastAsia"/>
          <w:lang w:eastAsia="zh-CN"/>
        </w:rPr>
        <w:t>如</w:t>
      </w:r>
      <w:r w:rsidR="007B2E5E">
        <w:rPr>
          <w:rFonts w:hint="eastAsia"/>
          <w:lang w:eastAsia="zh-CN"/>
        </w:rPr>
        <w:t>今</w:t>
      </w:r>
      <w:r w:rsidR="00EC7514">
        <w:rPr>
          <w:rFonts w:hint="eastAsia"/>
          <w:lang w:eastAsia="zh-CN"/>
        </w:rPr>
        <w:t>，</w:t>
      </w:r>
      <w:r w:rsidR="007B2E5E">
        <w:rPr>
          <w:rFonts w:hint="eastAsia"/>
          <w:lang w:eastAsia="zh-CN"/>
        </w:rPr>
        <w:t>世行借款国的</w:t>
      </w:r>
      <w:r w:rsidR="00EC7514">
        <w:rPr>
          <w:rFonts w:hint="eastAsia"/>
          <w:lang w:eastAsia="zh-CN"/>
        </w:rPr>
        <w:t>情况</w:t>
      </w:r>
      <w:r w:rsidR="007B2E5E">
        <w:rPr>
          <w:rFonts w:hint="eastAsia"/>
          <w:lang w:eastAsia="zh-CN"/>
        </w:rPr>
        <w:t>比最初制定保障政策时更加多样化。</w:t>
      </w:r>
      <w:r w:rsidR="00EC7514">
        <w:rPr>
          <w:rFonts w:hint="eastAsia"/>
          <w:lang w:eastAsia="zh-CN"/>
        </w:rPr>
        <w:t>如今的</w:t>
      </w:r>
      <w:r w:rsidR="007B2E5E">
        <w:rPr>
          <w:rFonts w:hint="eastAsia"/>
          <w:lang w:eastAsia="zh-CN"/>
        </w:rPr>
        <w:t>世行借款国</w:t>
      </w:r>
      <w:r w:rsidR="00511C18">
        <w:rPr>
          <w:rFonts w:hint="eastAsia"/>
          <w:lang w:eastAsia="zh-CN"/>
        </w:rPr>
        <w:t>既</w:t>
      </w:r>
      <w:r w:rsidR="007B2E5E">
        <w:rPr>
          <w:rFonts w:hint="eastAsia"/>
          <w:lang w:eastAsia="zh-CN"/>
        </w:rPr>
        <w:t>有机构和能力</w:t>
      </w:r>
      <w:r w:rsidR="00EC7514">
        <w:rPr>
          <w:rFonts w:hint="eastAsia"/>
          <w:lang w:eastAsia="zh-CN"/>
        </w:rPr>
        <w:t>发达</w:t>
      </w:r>
      <w:r w:rsidR="007B2E5E">
        <w:rPr>
          <w:rFonts w:hint="eastAsia"/>
          <w:lang w:eastAsia="zh-CN"/>
        </w:rPr>
        <w:t>的中等收入国家，也有治理和机构薄弱的的低收入国家，还有脆弱和受冲突影响的国家</w:t>
      </w:r>
      <w:r w:rsidR="00511C18">
        <w:rPr>
          <w:rFonts w:hint="eastAsia"/>
          <w:lang w:eastAsia="zh-CN"/>
        </w:rPr>
        <w:t>——</w:t>
      </w:r>
      <w:r w:rsidR="007B2E5E">
        <w:rPr>
          <w:rFonts w:hint="eastAsia"/>
          <w:lang w:eastAsia="zh-CN"/>
        </w:rPr>
        <w:t>这些国家需要更多量身定制</w:t>
      </w:r>
      <w:r w:rsidR="008C1D97">
        <w:rPr>
          <w:rFonts w:hint="eastAsia"/>
          <w:lang w:eastAsia="zh-CN"/>
        </w:rPr>
        <w:t>和</w:t>
      </w:r>
      <w:r w:rsidR="007B2E5E">
        <w:rPr>
          <w:rFonts w:hint="eastAsia"/>
          <w:lang w:eastAsia="zh-CN"/>
        </w:rPr>
        <w:t>协调</w:t>
      </w:r>
      <w:r w:rsidR="008C1D97">
        <w:rPr>
          <w:rFonts w:hint="eastAsia"/>
          <w:lang w:eastAsia="zh-CN"/>
        </w:rPr>
        <w:t>一致</w:t>
      </w:r>
      <w:r w:rsidR="000B2741">
        <w:rPr>
          <w:rFonts w:hint="eastAsia"/>
          <w:lang w:eastAsia="zh-CN"/>
        </w:rPr>
        <w:t>的干预。在</w:t>
      </w:r>
      <w:r w:rsidR="00EC7514">
        <w:rPr>
          <w:rFonts w:hint="eastAsia"/>
          <w:lang w:eastAsia="zh-CN"/>
        </w:rPr>
        <w:t>种</w:t>
      </w:r>
      <w:r w:rsidR="000B2741">
        <w:rPr>
          <w:rFonts w:hint="eastAsia"/>
          <w:lang w:eastAsia="zh-CN"/>
        </w:rPr>
        <w:t>些多</w:t>
      </w:r>
      <w:r w:rsidR="008C1D97">
        <w:rPr>
          <w:rFonts w:hint="eastAsia"/>
          <w:lang w:eastAsia="zh-CN"/>
        </w:rPr>
        <w:t>元</w:t>
      </w:r>
      <w:r w:rsidR="000B2741">
        <w:rPr>
          <w:rFonts w:hint="eastAsia"/>
          <w:lang w:eastAsia="zh-CN"/>
        </w:rPr>
        <w:t>化的</w:t>
      </w:r>
      <w:r w:rsidR="008C1D97">
        <w:rPr>
          <w:rFonts w:hint="eastAsia"/>
          <w:lang w:eastAsia="zh-CN"/>
        </w:rPr>
        <w:t>背景下</w:t>
      </w:r>
      <w:r w:rsidR="000B2741">
        <w:rPr>
          <w:rFonts w:hint="eastAsia"/>
          <w:lang w:eastAsia="zh-CN"/>
        </w:rPr>
        <w:t>，有些国家</w:t>
      </w:r>
      <w:r w:rsidR="008C1D97">
        <w:rPr>
          <w:rFonts w:hint="eastAsia"/>
          <w:lang w:eastAsia="zh-CN"/>
        </w:rPr>
        <w:t>已</w:t>
      </w:r>
      <w:r w:rsidR="000B2741">
        <w:rPr>
          <w:rFonts w:hint="eastAsia"/>
          <w:lang w:eastAsia="zh-CN"/>
        </w:rPr>
        <w:t>具备保护公民和自然环境的宪法保障</w:t>
      </w:r>
      <w:r w:rsidR="008C1D97">
        <w:rPr>
          <w:rFonts w:hint="eastAsia"/>
          <w:lang w:eastAsia="zh-CN"/>
        </w:rPr>
        <w:t>和（</w:t>
      </w:r>
      <w:r w:rsidR="000B2741">
        <w:rPr>
          <w:rFonts w:hint="eastAsia"/>
          <w:lang w:eastAsia="zh-CN"/>
        </w:rPr>
        <w:t>或</w:t>
      </w:r>
      <w:r w:rsidR="008C1D97">
        <w:rPr>
          <w:rFonts w:hint="eastAsia"/>
          <w:lang w:eastAsia="zh-CN"/>
        </w:rPr>
        <w:t>）</w:t>
      </w:r>
      <w:r w:rsidR="000B2741">
        <w:rPr>
          <w:rFonts w:hint="eastAsia"/>
          <w:lang w:eastAsia="zh-CN"/>
        </w:rPr>
        <w:t>完善的立法，</w:t>
      </w:r>
      <w:r w:rsidR="008C1D97">
        <w:rPr>
          <w:rFonts w:hint="eastAsia"/>
          <w:lang w:eastAsia="zh-CN"/>
        </w:rPr>
        <w:t>还</w:t>
      </w:r>
      <w:r w:rsidR="000B2741">
        <w:rPr>
          <w:rFonts w:hint="eastAsia"/>
          <w:lang w:eastAsia="zh-CN"/>
        </w:rPr>
        <w:t>有些国家管理环境和社会问题的技术和机构能力仍在</w:t>
      </w:r>
      <w:r w:rsidR="00EC7514">
        <w:rPr>
          <w:rFonts w:hint="eastAsia"/>
          <w:lang w:eastAsia="zh-CN"/>
        </w:rPr>
        <w:t>建立</w:t>
      </w:r>
      <w:r w:rsidR="000B2741">
        <w:rPr>
          <w:rFonts w:hint="eastAsia"/>
          <w:lang w:eastAsia="zh-CN"/>
        </w:rPr>
        <w:t>中。另外，除了已经采用的</w:t>
      </w:r>
      <w:r w:rsidR="00F35244">
        <w:rPr>
          <w:rFonts w:hint="eastAsia"/>
          <w:lang w:eastAsia="zh-CN"/>
        </w:rPr>
        <w:t>减少</w:t>
      </w:r>
      <w:r w:rsidR="000B2741">
        <w:rPr>
          <w:rFonts w:hint="eastAsia"/>
          <w:lang w:eastAsia="zh-CN"/>
        </w:rPr>
        <w:t>环境和社会风险</w:t>
      </w:r>
      <w:r w:rsidR="008C1D97">
        <w:rPr>
          <w:rFonts w:hint="eastAsia"/>
          <w:lang w:eastAsia="zh-CN"/>
        </w:rPr>
        <w:t>及</w:t>
      </w:r>
      <w:r w:rsidR="000B2741">
        <w:rPr>
          <w:rFonts w:hint="eastAsia"/>
          <w:lang w:eastAsia="zh-CN"/>
        </w:rPr>
        <w:t>影响的规定方法以外，很多国家的监管部门</w:t>
      </w:r>
      <w:r w:rsidR="00F35244">
        <w:rPr>
          <w:rFonts w:hint="eastAsia"/>
          <w:lang w:eastAsia="zh-CN"/>
        </w:rPr>
        <w:t>也</w:t>
      </w:r>
      <w:r w:rsidR="000B2741">
        <w:rPr>
          <w:rFonts w:hint="eastAsia"/>
          <w:lang w:eastAsia="zh-CN"/>
        </w:rPr>
        <w:t>在尝试各种激励</w:t>
      </w:r>
      <w:r w:rsidR="008C1D97">
        <w:rPr>
          <w:rFonts w:hint="eastAsia"/>
          <w:lang w:eastAsia="zh-CN"/>
        </w:rPr>
        <w:t>措施</w:t>
      </w:r>
      <w:r w:rsidR="000B2741">
        <w:rPr>
          <w:rFonts w:hint="eastAsia"/>
          <w:lang w:eastAsia="zh-CN"/>
        </w:rPr>
        <w:t>、经济模型和协作机制。</w:t>
      </w:r>
    </w:p>
    <w:p w:rsidR="002508ED" w:rsidRDefault="00F35244" w:rsidP="00344A2D">
      <w:pPr>
        <w:pStyle w:val="ippara2"/>
        <w:widowControl/>
        <w:spacing w:after="200" w:line="276" w:lineRule="auto"/>
        <w:ind w:left="0" w:firstLine="0"/>
        <w:jc w:val="both"/>
        <w:rPr>
          <w:lang w:eastAsia="zh-CN"/>
        </w:rPr>
      </w:pPr>
      <w:r>
        <w:rPr>
          <w:rFonts w:hint="eastAsia"/>
          <w:lang w:eastAsia="zh-CN"/>
        </w:rPr>
        <w:t>随着时间推移，</w:t>
      </w:r>
      <w:r w:rsidR="00831382">
        <w:rPr>
          <w:rFonts w:hint="eastAsia"/>
          <w:lang w:eastAsia="zh-CN"/>
        </w:rPr>
        <w:t>这些变化</w:t>
      </w:r>
      <w:r w:rsidR="008C1D97">
        <w:rPr>
          <w:rFonts w:hint="eastAsia"/>
          <w:lang w:eastAsia="zh-CN"/>
        </w:rPr>
        <w:t>驱使</w:t>
      </w:r>
      <w:r w:rsidR="00831382">
        <w:rPr>
          <w:rFonts w:hint="eastAsia"/>
          <w:lang w:eastAsia="zh-CN"/>
        </w:rPr>
        <w:t>发展伙伴</w:t>
      </w:r>
      <w:r w:rsidR="008C1D97">
        <w:rPr>
          <w:rFonts w:hint="eastAsia"/>
          <w:lang w:eastAsia="zh-CN"/>
        </w:rPr>
        <w:t>的</w:t>
      </w:r>
      <w:r w:rsidR="00831382">
        <w:rPr>
          <w:rFonts w:hint="eastAsia"/>
          <w:lang w:eastAsia="zh-CN"/>
        </w:rPr>
        <w:t>国际援助</w:t>
      </w:r>
      <w:r w:rsidR="008C1D97">
        <w:rPr>
          <w:rFonts w:hint="eastAsia"/>
          <w:lang w:eastAsia="zh-CN"/>
        </w:rPr>
        <w:t>模式</w:t>
      </w:r>
      <w:r w:rsidR="000B5455">
        <w:rPr>
          <w:rFonts w:hint="eastAsia"/>
          <w:lang w:eastAsia="zh-CN"/>
        </w:rPr>
        <w:t>也发生了演变。为</w:t>
      </w:r>
      <w:r w:rsidR="008C1D97">
        <w:rPr>
          <w:rFonts w:hint="eastAsia"/>
          <w:lang w:eastAsia="zh-CN"/>
        </w:rPr>
        <w:t>了</w:t>
      </w:r>
      <w:r w:rsidR="000B5455">
        <w:rPr>
          <w:rFonts w:hint="eastAsia"/>
          <w:lang w:eastAsia="zh-CN"/>
        </w:rPr>
        <w:t>提高援助成效和</w:t>
      </w:r>
      <w:r>
        <w:rPr>
          <w:rFonts w:hint="eastAsia"/>
          <w:lang w:eastAsia="zh-CN"/>
        </w:rPr>
        <w:t>加强</w:t>
      </w:r>
      <w:r w:rsidR="000B5455">
        <w:rPr>
          <w:rFonts w:hint="eastAsia"/>
          <w:lang w:eastAsia="zh-CN"/>
        </w:rPr>
        <w:t>发展伙伴</w:t>
      </w:r>
      <w:r w:rsidR="008C1D97">
        <w:rPr>
          <w:rFonts w:hint="eastAsia"/>
          <w:lang w:eastAsia="zh-CN"/>
        </w:rPr>
        <w:t>之间的</w:t>
      </w:r>
      <w:r w:rsidR="000B5455">
        <w:rPr>
          <w:rFonts w:hint="eastAsia"/>
          <w:lang w:eastAsia="zh-CN"/>
        </w:rPr>
        <w:t>协调，</w:t>
      </w:r>
      <w:r w:rsidR="000B5455">
        <w:rPr>
          <w:rFonts w:hint="eastAsia"/>
          <w:lang w:eastAsia="zh-CN"/>
        </w:rPr>
        <w:t xml:space="preserve"> </w:t>
      </w:r>
      <w:r w:rsidR="000B5455">
        <w:rPr>
          <w:rFonts w:hint="eastAsia"/>
          <w:lang w:eastAsia="zh-CN"/>
        </w:rPr>
        <w:t>国际援助更</w:t>
      </w:r>
      <w:r w:rsidR="008C1D97">
        <w:rPr>
          <w:rFonts w:hint="eastAsia"/>
          <w:lang w:eastAsia="zh-CN"/>
        </w:rPr>
        <w:t>加</w:t>
      </w:r>
      <w:r w:rsidR="000B5455">
        <w:rPr>
          <w:rFonts w:hint="eastAsia"/>
          <w:lang w:eastAsia="zh-CN"/>
        </w:rPr>
        <w:t>强</w:t>
      </w:r>
      <w:r w:rsidR="00831382">
        <w:rPr>
          <w:rFonts w:hint="eastAsia"/>
          <w:lang w:eastAsia="zh-CN"/>
        </w:rPr>
        <w:t>调</w:t>
      </w:r>
      <w:r w:rsidR="000B5455">
        <w:rPr>
          <w:rFonts w:hint="eastAsia"/>
          <w:lang w:eastAsia="zh-CN"/>
        </w:rPr>
        <w:t>将</w:t>
      </w:r>
      <w:r w:rsidR="00831382">
        <w:rPr>
          <w:rFonts w:hint="eastAsia"/>
          <w:lang w:eastAsia="zh-CN"/>
        </w:rPr>
        <w:t>环境和社</w:t>
      </w:r>
      <w:r w:rsidR="000B5455">
        <w:rPr>
          <w:rFonts w:hint="eastAsia"/>
          <w:lang w:eastAsia="zh-CN"/>
        </w:rPr>
        <w:t>会可持续性</w:t>
      </w:r>
      <w:r w:rsidR="003A0E82">
        <w:rPr>
          <w:rFonts w:hint="eastAsia"/>
          <w:lang w:eastAsia="zh-CN"/>
        </w:rPr>
        <w:t>的方式</w:t>
      </w:r>
      <w:r w:rsidR="000B5455">
        <w:rPr>
          <w:rFonts w:hint="eastAsia"/>
          <w:lang w:eastAsia="zh-CN"/>
        </w:rPr>
        <w:t>以及发展伙伴工具与借款国的</w:t>
      </w:r>
      <w:r w:rsidR="009E3CE2">
        <w:rPr>
          <w:lang w:eastAsia="zh-CN"/>
        </w:rPr>
        <w:t>国家</w:t>
      </w:r>
      <w:r>
        <w:rPr>
          <w:rFonts w:hint="eastAsia"/>
          <w:lang w:eastAsia="zh-CN"/>
        </w:rPr>
        <w:t>制度</w:t>
      </w:r>
      <w:r w:rsidR="003A0E82">
        <w:rPr>
          <w:rFonts w:hint="eastAsia"/>
          <w:lang w:eastAsia="zh-CN"/>
        </w:rPr>
        <w:t>达成</w:t>
      </w:r>
      <w:r w:rsidR="000B5455">
        <w:rPr>
          <w:rFonts w:hint="eastAsia"/>
          <w:lang w:eastAsia="zh-CN"/>
        </w:rPr>
        <w:t>一致和相</w:t>
      </w:r>
      <w:r>
        <w:rPr>
          <w:rFonts w:hint="eastAsia"/>
          <w:lang w:eastAsia="zh-CN"/>
        </w:rPr>
        <w:t>互</w:t>
      </w:r>
      <w:r w:rsidR="000B5455">
        <w:rPr>
          <w:rFonts w:hint="eastAsia"/>
          <w:lang w:eastAsia="zh-CN"/>
        </w:rPr>
        <w:t>协调，</w:t>
      </w:r>
      <w:r w:rsidR="000B5455" w:rsidRPr="000B5455">
        <w:rPr>
          <w:rFonts w:ascii="Arial" w:hAnsi="Arial" w:cs="Arial"/>
          <w:color w:val="1A1A1A"/>
          <w:szCs w:val="26"/>
          <w:lang w:eastAsia="zh-CN"/>
        </w:rPr>
        <w:t>《巴黎宣言》</w:t>
      </w:r>
      <w:r w:rsidR="000B5455">
        <w:rPr>
          <w:rFonts w:ascii="Arial" w:hAnsi="Arial" w:cs="Arial" w:hint="eastAsia"/>
          <w:color w:val="1A1A1A"/>
          <w:szCs w:val="26"/>
          <w:lang w:eastAsia="zh-CN"/>
        </w:rPr>
        <w:t>（</w:t>
      </w:r>
      <w:r w:rsidR="000B5455" w:rsidRPr="000B5455">
        <w:rPr>
          <w:rFonts w:cs="Times New Roman"/>
          <w:color w:val="1A1A1A"/>
          <w:szCs w:val="26"/>
          <w:lang w:eastAsia="zh-CN"/>
        </w:rPr>
        <w:t>2005</w:t>
      </w:r>
      <w:r w:rsidR="000B5455" w:rsidRPr="000B5455">
        <w:rPr>
          <w:rFonts w:cs="Times New Roman"/>
          <w:color w:val="1A1A1A"/>
          <w:szCs w:val="26"/>
          <w:lang w:eastAsia="zh-CN"/>
        </w:rPr>
        <w:t>年</w:t>
      </w:r>
      <w:r w:rsidR="000B5455">
        <w:rPr>
          <w:rFonts w:ascii="Arial" w:hAnsi="Arial" w:cs="Arial" w:hint="eastAsia"/>
          <w:color w:val="1A1A1A"/>
          <w:szCs w:val="26"/>
          <w:lang w:eastAsia="zh-CN"/>
        </w:rPr>
        <w:t>）</w:t>
      </w:r>
      <w:r w:rsidR="00E53177" w:rsidRPr="00E53177">
        <w:rPr>
          <w:vertAlign w:val="superscript"/>
        </w:rPr>
        <w:footnoteReference w:id="6"/>
      </w:r>
      <w:r w:rsidR="003A0E82">
        <w:rPr>
          <w:rFonts w:ascii="Arial" w:hAnsi="Arial" w:cs="Arial" w:hint="eastAsia"/>
          <w:color w:val="1A1A1A"/>
          <w:szCs w:val="26"/>
          <w:lang w:eastAsia="zh-CN"/>
        </w:rPr>
        <w:t>和</w:t>
      </w:r>
      <w:r w:rsidR="000B5455" w:rsidRPr="000B5455">
        <w:rPr>
          <w:rFonts w:ascii="Arial" w:hAnsi="Arial" w:cs="Arial"/>
          <w:color w:val="1A1A1A"/>
          <w:szCs w:val="26"/>
          <w:lang w:eastAsia="zh-CN"/>
        </w:rPr>
        <w:t>《</w:t>
      </w:r>
      <w:r w:rsidR="000B5455">
        <w:rPr>
          <w:rFonts w:ascii="Arial" w:hAnsi="Arial" w:cs="Arial" w:hint="eastAsia"/>
          <w:color w:val="1A1A1A"/>
          <w:szCs w:val="26"/>
          <w:lang w:eastAsia="zh-CN"/>
        </w:rPr>
        <w:t>阿克拉行动议程</w:t>
      </w:r>
      <w:r w:rsidR="000B5455" w:rsidRPr="000B5455">
        <w:rPr>
          <w:rFonts w:ascii="Arial" w:hAnsi="Arial" w:cs="Arial"/>
          <w:color w:val="1A1A1A"/>
          <w:szCs w:val="26"/>
          <w:lang w:eastAsia="zh-CN"/>
        </w:rPr>
        <w:t>》</w:t>
      </w:r>
      <w:r w:rsidR="000B5455">
        <w:rPr>
          <w:rFonts w:ascii="Arial" w:hAnsi="Arial" w:cs="Arial" w:hint="eastAsia"/>
          <w:color w:val="1A1A1A"/>
          <w:szCs w:val="26"/>
          <w:lang w:eastAsia="zh-CN"/>
        </w:rPr>
        <w:t>（</w:t>
      </w:r>
      <w:r w:rsidR="000B5455" w:rsidRPr="000B5455">
        <w:rPr>
          <w:rFonts w:cs="Times New Roman"/>
          <w:color w:val="1A1A1A"/>
          <w:szCs w:val="26"/>
          <w:lang w:eastAsia="zh-CN"/>
        </w:rPr>
        <w:t>2008</w:t>
      </w:r>
      <w:r w:rsidR="000B5455">
        <w:rPr>
          <w:rFonts w:ascii="Arial" w:hAnsi="Arial" w:cs="Arial" w:hint="eastAsia"/>
          <w:color w:val="1A1A1A"/>
          <w:szCs w:val="26"/>
          <w:lang w:eastAsia="zh-CN"/>
        </w:rPr>
        <w:t>年）</w:t>
      </w:r>
      <w:r w:rsidR="00C32A25">
        <w:rPr>
          <w:rStyle w:val="FootnoteReference"/>
        </w:rPr>
        <w:footnoteReference w:id="7"/>
      </w:r>
      <w:r w:rsidR="003A0E82">
        <w:rPr>
          <w:rFonts w:ascii="Arial" w:hAnsi="Arial" w:cs="Arial" w:hint="eastAsia"/>
          <w:color w:val="1A1A1A"/>
          <w:szCs w:val="26"/>
          <w:lang w:eastAsia="zh-CN"/>
        </w:rPr>
        <w:t>就是证明</w:t>
      </w:r>
      <w:r w:rsidR="000B5455">
        <w:rPr>
          <w:rFonts w:ascii="Arial" w:hAnsi="Arial" w:cs="Arial" w:hint="eastAsia"/>
          <w:color w:val="1A1A1A"/>
          <w:szCs w:val="26"/>
          <w:lang w:eastAsia="zh-CN"/>
        </w:rPr>
        <w:t>，</w:t>
      </w:r>
      <w:r w:rsidR="003A0E82" w:rsidDel="003A0E82">
        <w:rPr>
          <w:rFonts w:ascii="Arial" w:hAnsi="Arial" w:cs="Arial" w:hint="eastAsia"/>
          <w:color w:val="1A1A1A"/>
          <w:szCs w:val="26"/>
          <w:lang w:eastAsia="zh-CN"/>
        </w:rPr>
        <w:t xml:space="preserve"> </w:t>
      </w:r>
      <w:r w:rsidR="000B5455">
        <w:rPr>
          <w:rFonts w:ascii="Arial" w:hAnsi="Arial" w:cs="Arial" w:hint="eastAsia"/>
          <w:color w:val="1A1A1A"/>
          <w:szCs w:val="26"/>
          <w:lang w:eastAsia="zh-CN"/>
        </w:rPr>
        <w:t>并在</w:t>
      </w:r>
      <w:r w:rsidR="000B5455" w:rsidRPr="000B5455">
        <w:rPr>
          <w:rFonts w:cs="Times New Roman"/>
          <w:color w:val="1A1A1A"/>
          <w:szCs w:val="26"/>
          <w:lang w:eastAsia="zh-CN"/>
        </w:rPr>
        <w:t>2011</w:t>
      </w:r>
      <w:r w:rsidR="00B40544">
        <w:rPr>
          <w:rFonts w:ascii="Arial" w:hAnsi="Arial" w:cs="Arial" w:hint="eastAsia"/>
          <w:color w:val="1A1A1A"/>
          <w:szCs w:val="26"/>
          <w:lang w:eastAsia="zh-CN"/>
        </w:rPr>
        <w:t>年的釜山援助成效高层论坛再次</w:t>
      </w:r>
      <w:r w:rsidR="003A0E82">
        <w:rPr>
          <w:rFonts w:ascii="Arial" w:hAnsi="Arial" w:cs="Arial" w:hint="eastAsia"/>
          <w:color w:val="1A1A1A"/>
          <w:szCs w:val="26"/>
          <w:lang w:eastAsia="zh-CN"/>
        </w:rPr>
        <w:t>重申</w:t>
      </w:r>
      <w:r w:rsidR="000F262B">
        <w:rPr>
          <w:rStyle w:val="FootnoteReference"/>
        </w:rPr>
        <w:footnoteReference w:id="8"/>
      </w:r>
      <w:r w:rsidR="000B5455">
        <w:rPr>
          <w:rFonts w:hint="eastAsia"/>
          <w:lang w:eastAsia="zh-CN"/>
        </w:rPr>
        <w:t>。世行还通过</w:t>
      </w:r>
      <w:r w:rsidR="003A0E82">
        <w:rPr>
          <w:rFonts w:hint="eastAsia"/>
          <w:lang w:eastAsia="zh-CN"/>
        </w:rPr>
        <w:t>开展</w:t>
      </w:r>
      <w:r w:rsidR="000B5455">
        <w:rPr>
          <w:rFonts w:hint="eastAsia"/>
          <w:lang w:eastAsia="zh-CN"/>
        </w:rPr>
        <w:t>使用</w:t>
      </w:r>
      <w:r w:rsidR="009E3CE2">
        <w:rPr>
          <w:lang w:eastAsia="zh-CN"/>
        </w:rPr>
        <w:t>国家</w:t>
      </w:r>
      <w:r>
        <w:rPr>
          <w:rFonts w:hint="eastAsia"/>
          <w:lang w:eastAsia="zh-CN"/>
        </w:rPr>
        <w:t>制度</w:t>
      </w:r>
      <w:r w:rsidR="000B5455">
        <w:rPr>
          <w:rFonts w:hint="eastAsia"/>
          <w:lang w:eastAsia="zh-CN"/>
        </w:rPr>
        <w:t>（</w:t>
      </w:r>
      <w:r w:rsidR="000B5455">
        <w:rPr>
          <w:rFonts w:hint="eastAsia"/>
          <w:lang w:eastAsia="zh-CN"/>
        </w:rPr>
        <w:t>UCS</w:t>
      </w:r>
      <w:r w:rsidR="000B5455">
        <w:rPr>
          <w:rFonts w:hint="eastAsia"/>
          <w:lang w:eastAsia="zh-CN"/>
        </w:rPr>
        <w:t>）</w:t>
      </w:r>
      <w:r w:rsidR="003A0E82">
        <w:rPr>
          <w:rFonts w:hint="eastAsia"/>
          <w:lang w:eastAsia="zh-CN"/>
        </w:rPr>
        <w:t>试点</w:t>
      </w:r>
      <w:r w:rsidR="008E6047" w:rsidRPr="008E6047">
        <w:rPr>
          <w:vertAlign w:val="superscript"/>
        </w:rPr>
        <w:footnoteReference w:id="9"/>
      </w:r>
      <w:r w:rsidR="00B40544">
        <w:rPr>
          <w:rFonts w:hint="eastAsia"/>
          <w:lang w:eastAsia="zh-CN"/>
        </w:rPr>
        <w:t>来应对不断</w:t>
      </w:r>
      <w:r w:rsidR="00AD5D0E">
        <w:rPr>
          <w:rFonts w:hint="eastAsia"/>
          <w:lang w:eastAsia="zh-CN"/>
        </w:rPr>
        <w:t>变化的环境和社会可持续性挑战。</w:t>
      </w:r>
      <w:r w:rsidR="00092CB8">
        <w:rPr>
          <w:rFonts w:hint="eastAsia"/>
          <w:lang w:eastAsia="zh-CN"/>
        </w:rPr>
        <w:t>项目采取的方式是在世行认定</w:t>
      </w:r>
      <w:r w:rsidR="00092CB8">
        <w:rPr>
          <w:lang w:eastAsia="zh-CN"/>
        </w:rPr>
        <w:t>国家</w:t>
      </w:r>
      <w:r w:rsidR="00092CB8">
        <w:rPr>
          <w:rFonts w:hint="eastAsia"/>
          <w:lang w:eastAsia="zh-CN"/>
        </w:rPr>
        <w:t>制度的覆盖范围与世行政策相当且实施方式为世行所接受的情况下，</w:t>
      </w:r>
      <w:r w:rsidR="00AD5D0E">
        <w:rPr>
          <w:rFonts w:hint="eastAsia"/>
          <w:lang w:eastAsia="zh-CN"/>
        </w:rPr>
        <w:t>依</w:t>
      </w:r>
      <w:r>
        <w:rPr>
          <w:rFonts w:hint="eastAsia"/>
          <w:lang w:eastAsia="zh-CN"/>
        </w:rPr>
        <w:t>靠</w:t>
      </w:r>
      <w:r w:rsidR="00AD5D0E">
        <w:rPr>
          <w:rFonts w:hint="eastAsia"/>
          <w:lang w:eastAsia="zh-CN"/>
        </w:rPr>
        <w:t>借款国的</w:t>
      </w:r>
      <w:r w:rsidR="00B40544">
        <w:rPr>
          <w:rFonts w:hint="eastAsia"/>
          <w:lang w:eastAsia="zh-CN"/>
        </w:rPr>
        <w:t>法律框架和机构来</w:t>
      </w:r>
      <w:r w:rsidR="00092CB8">
        <w:rPr>
          <w:rFonts w:hint="eastAsia"/>
          <w:lang w:eastAsia="zh-CN"/>
        </w:rPr>
        <w:t>处理</w:t>
      </w:r>
      <w:r w:rsidR="00B40544">
        <w:rPr>
          <w:rFonts w:hint="eastAsia"/>
          <w:lang w:eastAsia="zh-CN"/>
        </w:rPr>
        <w:t>保障政策</w:t>
      </w:r>
      <w:r w:rsidR="003A0E82">
        <w:rPr>
          <w:rFonts w:hint="eastAsia"/>
          <w:lang w:eastAsia="zh-CN"/>
        </w:rPr>
        <w:t>涵盖</w:t>
      </w:r>
      <w:r w:rsidR="00B40544">
        <w:rPr>
          <w:rFonts w:hint="eastAsia"/>
          <w:lang w:eastAsia="zh-CN"/>
        </w:rPr>
        <w:t>的项目设计和实施问题</w:t>
      </w:r>
      <w:r w:rsidR="009E3CE2">
        <w:rPr>
          <w:rFonts w:hint="eastAsia"/>
          <w:lang w:eastAsia="zh-CN"/>
        </w:rPr>
        <w:t>。</w:t>
      </w:r>
      <w:r w:rsidR="00092CB8">
        <w:rPr>
          <w:rFonts w:hint="eastAsia"/>
          <w:lang w:eastAsia="zh-CN"/>
        </w:rPr>
        <w:t>试点</w:t>
      </w:r>
      <w:r w:rsidR="009E3CE2">
        <w:rPr>
          <w:rFonts w:hint="eastAsia"/>
          <w:lang w:eastAsia="zh-CN"/>
        </w:rPr>
        <w:t>最初</w:t>
      </w:r>
      <w:r w:rsidR="00092CB8">
        <w:rPr>
          <w:rFonts w:hint="eastAsia"/>
          <w:lang w:eastAsia="zh-CN"/>
        </w:rPr>
        <w:t>针对</w:t>
      </w:r>
      <w:r w:rsidR="009E3CE2">
        <w:rPr>
          <w:rFonts w:hint="eastAsia"/>
          <w:lang w:eastAsia="zh-CN"/>
        </w:rPr>
        <w:t>单</w:t>
      </w:r>
      <w:r w:rsidR="003A0E82">
        <w:rPr>
          <w:rFonts w:hint="eastAsia"/>
          <w:lang w:eastAsia="zh-CN"/>
        </w:rPr>
        <w:t>个</w:t>
      </w:r>
      <w:r w:rsidR="009E3CE2">
        <w:rPr>
          <w:rFonts w:hint="eastAsia"/>
          <w:lang w:eastAsia="zh-CN"/>
        </w:rPr>
        <w:t>项目，后来扩大到行业</w:t>
      </w:r>
      <w:r w:rsidR="003A0E82">
        <w:rPr>
          <w:rFonts w:hint="eastAsia"/>
          <w:lang w:eastAsia="zh-CN"/>
        </w:rPr>
        <w:t>性</w:t>
      </w:r>
      <w:r w:rsidR="009E3CE2">
        <w:rPr>
          <w:rFonts w:hint="eastAsia"/>
          <w:lang w:eastAsia="zh-CN"/>
        </w:rPr>
        <w:t>项目</w:t>
      </w:r>
      <w:r w:rsidR="00092CB8">
        <w:rPr>
          <w:rFonts w:hint="eastAsia"/>
          <w:lang w:eastAsia="zh-CN"/>
        </w:rPr>
        <w:t>。</w:t>
      </w:r>
      <w:r w:rsidR="009E3CE2">
        <w:rPr>
          <w:rFonts w:hint="eastAsia"/>
          <w:lang w:eastAsia="zh-CN"/>
        </w:rPr>
        <w:t>目前世行已有了一个完善的系统</w:t>
      </w:r>
      <w:r w:rsidR="00885F53">
        <w:rPr>
          <w:rFonts w:hint="eastAsia"/>
          <w:lang w:eastAsia="zh-CN"/>
        </w:rPr>
        <w:t>审议</w:t>
      </w:r>
      <w:r w:rsidR="009E3CE2">
        <w:rPr>
          <w:rFonts w:hint="eastAsia"/>
          <w:lang w:eastAsia="zh-CN"/>
        </w:rPr>
        <w:t>方法。世行在这些</w:t>
      </w:r>
      <w:r w:rsidR="00212929">
        <w:rPr>
          <w:rFonts w:hint="eastAsia"/>
          <w:lang w:eastAsia="zh-CN"/>
        </w:rPr>
        <w:t>试点</w:t>
      </w:r>
      <w:r w:rsidR="009E3CE2">
        <w:rPr>
          <w:rFonts w:hint="eastAsia"/>
          <w:lang w:eastAsia="zh-CN"/>
        </w:rPr>
        <w:t>中所取得的经验</w:t>
      </w:r>
      <w:r w:rsidR="00B40544">
        <w:rPr>
          <w:rFonts w:hint="eastAsia"/>
          <w:lang w:eastAsia="zh-CN"/>
        </w:rPr>
        <w:t>，</w:t>
      </w:r>
      <w:r w:rsidR="009E3CE2">
        <w:rPr>
          <w:rFonts w:hint="eastAsia"/>
          <w:lang w:eastAsia="zh-CN"/>
        </w:rPr>
        <w:t>加上亚洲开发银行在</w:t>
      </w:r>
      <w:r w:rsidR="00212929">
        <w:rPr>
          <w:rFonts w:hint="eastAsia"/>
          <w:lang w:eastAsia="zh-CN"/>
        </w:rPr>
        <w:t>采用</w:t>
      </w:r>
      <w:r w:rsidR="009E3CE2">
        <w:rPr>
          <w:lang w:eastAsia="zh-CN"/>
        </w:rPr>
        <w:t>国家</w:t>
      </w:r>
      <w:r w:rsidR="00212929">
        <w:rPr>
          <w:rFonts w:hint="eastAsia"/>
          <w:lang w:eastAsia="zh-CN"/>
        </w:rPr>
        <w:t>自己的制度</w:t>
      </w:r>
      <w:r w:rsidR="00B40544">
        <w:rPr>
          <w:rFonts w:hint="eastAsia"/>
          <w:lang w:eastAsia="zh-CN"/>
        </w:rPr>
        <w:t>方面</w:t>
      </w:r>
      <w:r w:rsidR="00212929">
        <w:rPr>
          <w:rFonts w:hint="eastAsia"/>
          <w:lang w:eastAsia="zh-CN"/>
        </w:rPr>
        <w:t>取得</w:t>
      </w:r>
      <w:r w:rsidR="00B40544">
        <w:rPr>
          <w:rFonts w:hint="eastAsia"/>
          <w:lang w:eastAsia="zh-CN"/>
        </w:rPr>
        <w:t>的经验，</w:t>
      </w:r>
      <w:r w:rsidR="00212929">
        <w:rPr>
          <w:rFonts w:hint="eastAsia"/>
          <w:lang w:eastAsia="zh-CN"/>
        </w:rPr>
        <w:t>为</w:t>
      </w:r>
      <w:r w:rsidR="00B40544">
        <w:rPr>
          <w:rFonts w:hint="eastAsia"/>
          <w:lang w:eastAsia="zh-CN"/>
        </w:rPr>
        <w:t>世行</w:t>
      </w:r>
      <w:r w:rsidR="009E3CE2">
        <w:rPr>
          <w:rFonts w:hint="eastAsia"/>
          <w:lang w:eastAsia="zh-CN"/>
        </w:rPr>
        <w:t>思考如何帮助借款国加强它们</w:t>
      </w:r>
      <w:r w:rsidR="00212929">
        <w:rPr>
          <w:rFonts w:hint="eastAsia"/>
          <w:lang w:eastAsia="zh-CN"/>
        </w:rPr>
        <w:t>自己</w:t>
      </w:r>
      <w:r w:rsidR="009E3CE2">
        <w:rPr>
          <w:rFonts w:hint="eastAsia"/>
          <w:lang w:eastAsia="zh-CN"/>
        </w:rPr>
        <w:t>的国家机构和</w:t>
      </w:r>
      <w:r w:rsidR="00212929">
        <w:rPr>
          <w:rFonts w:hint="eastAsia"/>
          <w:lang w:eastAsia="zh-CN"/>
        </w:rPr>
        <w:t>制度提供了借鉴</w:t>
      </w:r>
      <w:r w:rsidR="009E3CE2">
        <w:rPr>
          <w:rFonts w:hint="eastAsia"/>
          <w:lang w:eastAsia="zh-CN"/>
        </w:rPr>
        <w:t>。</w:t>
      </w:r>
    </w:p>
    <w:p w:rsidR="002508ED" w:rsidRDefault="009E3CE2" w:rsidP="002508ED">
      <w:pPr>
        <w:pStyle w:val="ippara2"/>
        <w:widowControl/>
        <w:spacing w:after="200" w:line="276" w:lineRule="auto"/>
        <w:ind w:left="0" w:firstLine="0"/>
        <w:jc w:val="both"/>
        <w:rPr>
          <w:lang w:eastAsia="zh-CN"/>
        </w:rPr>
      </w:pPr>
      <w:r w:rsidRPr="009E3CE2">
        <w:rPr>
          <w:rFonts w:hint="eastAsia"/>
          <w:b/>
          <w:i/>
          <w:lang w:eastAsia="zh-CN"/>
        </w:rPr>
        <w:t>外部格局</w:t>
      </w:r>
      <w:r w:rsidR="00CB67FD">
        <w:rPr>
          <w:rFonts w:hint="eastAsia"/>
          <w:b/>
          <w:i/>
          <w:lang w:eastAsia="zh-CN"/>
        </w:rPr>
        <w:t>的</w:t>
      </w:r>
      <w:r w:rsidRPr="009E3CE2">
        <w:rPr>
          <w:rFonts w:hint="eastAsia"/>
          <w:b/>
          <w:i/>
          <w:lang w:eastAsia="zh-CN"/>
        </w:rPr>
        <w:t>变化：</w:t>
      </w:r>
      <w:r>
        <w:rPr>
          <w:rFonts w:hint="eastAsia"/>
          <w:lang w:eastAsia="zh-CN"/>
        </w:rPr>
        <w:t>过去</w:t>
      </w:r>
      <w:r>
        <w:rPr>
          <w:rFonts w:hint="eastAsia"/>
          <w:lang w:eastAsia="zh-CN"/>
        </w:rPr>
        <w:t>20</w:t>
      </w:r>
      <w:r>
        <w:rPr>
          <w:rFonts w:hint="eastAsia"/>
          <w:lang w:eastAsia="zh-CN"/>
        </w:rPr>
        <w:t>年来，</w:t>
      </w:r>
      <w:r w:rsidR="006C2967">
        <w:rPr>
          <w:rFonts w:hint="eastAsia"/>
          <w:lang w:eastAsia="zh-CN"/>
        </w:rPr>
        <w:t>人们</w:t>
      </w:r>
      <w:r w:rsidR="00092CB8">
        <w:rPr>
          <w:rFonts w:hint="eastAsia"/>
          <w:lang w:eastAsia="zh-CN"/>
        </w:rPr>
        <w:t>逐渐</w:t>
      </w:r>
      <w:r w:rsidR="006C2967">
        <w:rPr>
          <w:rFonts w:hint="eastAsia"/>
          <w:lang w:eastAsia="zh-CN"/>
        </w:rPr>
        <w:t>认识到包括大气和海洋在内的全球公域以及生物多样性等全球公共品的价值和脆弱性。尽管在国家层面取得了一些进展</w:t>
      </w:r>
      <w:r w:rsidR="00AF4ED1">
        <w:rPr>
          <w:rFonts w:hint="eastAsia"/>
          <w:lang w:eastAsia="zh-CN"/>
        </w:rPr>
        <w:t>，但政策制定者和决策者</w:t>
      </w:r>
      <w:r w:rsidR="00F52598">
        <w:rPr>
          <w:rFonts w:hint="eastAsia"/>
          <w:lang w:eastAsia="zh-CN"/>
        </w:rPr>
        <w:t>仍</w:t>
      </w:r>
      <w:r w:rsidR="00AF4ED1">
        <w:rPr>
          <w:rFonts w:hint="eastAsia"/>
          <w:lang w:eastAsia="zh-CN"/>
        </w:rPr>
        <w:t>在</w:t>
      </w:r>
      <w:r w:rsidR="00F52598">
        <w:rPr>
          <w:rFonts w:hint="eastAsia"/>
          <w:lang w:eastAsia="zh-CN"/>
        </w:rPr>
        <w:t>奋力应对</w:t>
      </w:r>
      <w:r w:rsidR="00AF4ED1">
        <w:rPr>
          <w:rFonts w:hint="eastAsia"/>
          <w:lang w:eastAsia="zh-CN"/>
        </w:rPr>
        <w:t>全球或区域层面的环境和社会挑战，</w:t>
      </w:r>
      <w:r w:rsidR="00F52598">
        <w:rPr>
          <w:rFonts w:hint="eastAsia"/>
          <w:lang w:eastAsia="zh-CN"/>
        </w:rPr>
        <w:t>寻找</w:t>
      </w:r>
      <w:r w:rsidR="00AF4ED1">
        <w:rPr>
          <w:rFonts w:hint="eastAsia"/>
          <w:lang w:eastAsia="zh-CN"/>
        </w:rPr>
        <w:t>如何将环境和社会</w:t>
      </w:r>
      <w:r w:rsidR="00AF4ED1">
        <w:rPr>
          <w:rFonts w:hint="eastAsia"/>
          <w:lang w:eastAsia="zh-CN"/>
        </w:rPr>
        <w:lastRenderedPageBreak/>
        <w:t>问题纳入集体决策和行动</w:t>
      </w:r>
      <w:r w:rsidR="00F52598">
        <w:rPr>
          <w:rFonts w:hint="eastAsia"/>
          <w:lang w:eastAsia="zh-CN"/>
        </w:rPr>
        <w:t>的</w:t>
      </w:r>
      <w:r w:rsidR="00092CB8">
        <w:rPr>
          <w:rFonts w:hint="eastAsia"/>
          <w:lang w:eastAsia="zh-CN"/>
        </w:rPr>
        <w:t>渠道</w:t>
      </w:r>
      <w:r w:rsidR="00AF4ED1">
        <w:rPr>
          <w:rFonts w:hint="eastAsia"/>
          <w:lang w:eastAsia="zh-CN"/>
        </w:rPr>
        <w:t>。</w:t>
      </w:r>
      <w:r w:rsidR="00F52598">
        <w:rPr>
          <w:rFonts w:hint="eastAsia"/>
          <w:lang w:eastAsia="zh-CN"/>
        </w:rPr>
        <w:t>尤其是</w:t>
      </w:r>
      <w:r w:rsidR="00AF4ED1">
        <w:rPr>
          <w:rFonts w:hint="eastAsia"/>
          <w:lang w:eastAsia="zh-CN"/>
        </w:rPr>
        <w:t>气候变化对发展</w:t>
      </w:r>
      <w:r w:rsidR="00F52598">
        <w:rPr>
          <w:rFonts w:hint="eastAsia"/>
          <w:lang w:eastAsia="zh-CN"/>
        </w:rPr>
        <w:t>进程</w:t>
      </w:r>
      <w:r w:rsidR="00AF4ED1">
        <w:rPr>
          <w:rFonts w:hint="eastAsia"/>
          <w:lang w:eastAsia="zh-CN"/>
        </w:rPr>
        <w:t>日益带来负面影响，造成</w:t>
      </w:r>
      <w:r w:rsidR="00F52598">
        <w:rPr>
          <w:rFonts w:hint="eastAsia"/>
          <w:lang w:eastAsia="zh-CN"/>
        </w:rPr>
        <w:t>气候</w:t>
      </w:r>
      <w:r w:rsidR="00092CB8">
        <w:rPr>
          <w:rFonts w:hint="eastAsia"/>
          <w:lang w:eastAsia="zh-CN"/>
        </w:rPr>
        <w:t>变化无常，</w:t>
      </w:r>
      <w:r w:rsidR="00F52598">
        <w:rPr>
          <w:rFonts w:hint="eastAsia"/>
          <w:lang w:eastAsia="zh-CN"/>
        </w:rPr>
        <w:t>洪灾</w:t>
      </w:r>
      <w:r w:rsidR="00092CB8">
        <w:rPr>
          <w:rFonts w:hint="eastAsia"/>
          <w:lang w:eastAsia="zh-CN"/>
        </w:rPr>
        <w:t>、</w:t>
      </w:r>
      <w:r w:rsidR="00F52598">
        <w:rPr>
          <w:rFonts w:hint="eastAsia"/>
          <w:lang w:eastAsia="zh-CN"/>
        </w:rPr>
        <w:t>旱灾等</w:t>
      </w:r>
      <w:r w:rsidR="00AF4ED1">
        <w:rPr>
          <w:rFonts w:hint="eastAsia"/>
          <w:lang w:eastAsia="zh-CN"/>
        </w:rPr>
        <w:t>自然灾害</w:t>
      </w:r>
      <w:r w:rsidR="00F52598">
        <w:rPr>
          <w:rFonts w:hint="eastAsia"/>
          <w:lang w:eastAsia="zh-CN"/>
        </w:rPr>
        <w:t>频发</w:t>
      </w:r>
      <w:r w:rsidR="00AF4ED1">
        <w:rPr>
          <w:rFonts w:hint="eastAsia"/>
          <w:lang w:eastAsia="zh-CN"/>
        </w:rPr>
        <w:t>，</w:t>
      </w:r>
      <w:r w:rsidR="00F52598">
        <w:rPr>
          <w:rFonts w:hint="eastAsia"/>
          <w:lang w:eastAsia="zh-CN"/>
        </w:rPr>
        <w:t>进而导致</w:t>
      </w:r>
      <w:r w:rsidR="00AF4ED1">
        <w:rPr>
          <w:rFonts w:hint="eastAsia"/>
          <w:lang w:eastAsia="zh-CN"/>
        </w:rPr>
        <w:t>粮食市场波动，</w:t>
      </w:r>
      <w:r w:rsidR="00276C73">
        <w:rPr>
          <w:rFonts w:hint="eastAsia"/>
          <w:lang w:eastAsia="zh-CN"/>
        </w:rPr>
        <w:t>威胁到</w:t>
      </w:r>
      <w:r w:rsidR="00AF4ED1">
        <w:rPr>
          <w:rFonts w:hint="eastAsia"/>
          <w:lang w:eastAsia="zh-CN"/>
        </w:rPr>
        <w:t>边缘或脆弱群体</w:t>
      </w:r>
      <w:r w:rsidR="00276C73">
        <w:rPr>
          <w:rFonts w:hint="eastAsia"/>
          <w:lang w:eastAsia="zh-CN"/>
        </w:rPr>
        <w:t>的生存</w:t>
      </w:r>
      <w:r w:rsidR="00AF4ED1">
        <w:rPr>
          <w:rFonts w:hint="eastAsia"/>
          <w:lang w:eastAsia="zh-CN"/>
        </w:rPr>
        <w:t>。土地、自然资源和生态系统、城市化、强迫或经济迁移</w:t>
      </w:r>
      <w:r w:rsidR="00567786">
        <w:rPr>
          <w:rFonts w:hint="eastAsia"/>
          <w:lang w:eastAsia="zh-CN"/>
        </w:rPr>
        <w:t>、边缘化和不平等、粮食和能源危机</w:t>
      </w:r>
      <w:r w:rsidR="007339DE">
        <w:rPr>
          <w:rFonts w:hint="eastAsia"/>
          <w:lang w:eastAsia="zh-CN"/>
        </w:rPr>
        <w:t>的问题</w:t>
      </w:r>
      <w:r w:rsidR="00C850FE">
        <w:rPr>
          <w:rFonts w:hint="eastAsia"/>
          <w:lang w:eastAsia="zh-CN"/>
        </w:rPr>
        <w:t>只</w:t>
      </w:r>
      <w:r w:rsidR="007339DE">
        <w:rPr>
          <w:rFonts w:hint="eastAsia"/>
          <w:lang w:eastAsia="zh-CN"/>
        </w:rPr>
        <w:t>是当今需要世行项目</w:t>
      </w:r>
      <w:r w:rsidR="00C850FE">
        <w:rPr>
          <w:rFonts w:hint="eastAsia"/>
          <w:lang w:eastAsia="zh-CN"/>
        </w:rPr>
        <w:t>规</w:t>
      </w:r>
      <w:r w:rsidR="007339DE">
        <w:rPr>
          <w:rFonts w:hint="eastAsia"/>
          <w:lang w:eastAsia="zh-CN"/>
        </w:rPr>
        <w:t>计划关注的</w:t>
      </w:r>
      <w:r w:rsidR="00C850FE">
        <w:rPr>
          <w:rFonts w:hint="eastAsia"/>
          <w:lang w:eastAsia="zh-CN"/>
        </w:rPr>
        <w:t>诸多</w:t>
      </w:r>
      <w:r w:rsidR="007339DE">
        <w:rPr>
          <w:rFonts w:hint="eastAsia"/>
          <w:lang w:eastAsia="zh-CN"/>
        </w:rPr>
        <w:t>问题中的</w:t>
      </w:r>
      <w:r w:rsidR="00567786">
        <w:rPr>
          <w:rFonts w:hint="eastAsia"/>
          <w:lang w:eastAsia="zh-CN"/>
        </w:rPr>
        <w:t>几个</w:t>
      </w:r>
      <w:r w:rsidR="00276C73">
        <w:rPr>
          <w:rFonts w:hint="eastAsia"/>
          <w:lang w:eastAsia="zh-CN"/>
        </w:rPr>
        <w:t>问题</w:t>
      </w:r>
      <w:r w:rsidR="00567786">
        <w:rPr>
          <w:rFonts w:hint="eastAsia"/>
          <w:lang w:eastAsia="zh-CN"/>
        </w:rPr>
        <w:t>。这些挑战对</w:t>
      </w:r>
      <w:r w:rsidR="007339DE">
        <w:rPr>
          <w:rFonts w:hint="eastAsia"/>
          <w:lang w:eastAsia="zh-CN"/>
        </w:rPr>
        <w:t>未来数十年的发展构成重大风险。对这些</w:t>
      </w:r>
      <w:r w:rsidR="00276C73">
        <w:rPr>
          <w:rFonts w:hint="eastAsia"/>
          <w:lang w:eastAsia="zh-CN"/>
        </w:rPr>
        <w:t>重大</w:t>
      </w:r>
      <w:r w:rsidR="007339DE">
        <w:rPr>
          <w:rFonts w:hint="eastAsia"/>
          <w:lang w:eastAsia="zh-CN"/>
        </w:rPr>
        <w:t>发展风险的考</w:t>
      </w:r>
      <w:r w:rsidR="00276C73">
        <w:rPr>
          <w:rFonts w:hint="eastAsia"/>
          <w:lang w:eastAsia="zh-CN"/>
        </w:rPr>
        <w:t>量</w:t>
      </w:r>
      <w:r w:rsidR="007339DE">
        <w:rPr>
          <w:rFonts w:hint="eastAsia"/>
          <w:lang w:eastAsia="zh-CN"/>
        </w:rPr>
        <w:t>将为这次</w:t>
      </w:r>
      <w:r w:rsidR="00C850FE">
        <w:rPr>
          <w:rFonts w:hint="eastAsia"/>
          <w:lang w:eastAsia="zh-CN"/>
        </w:rPr>
        <w:t>政策</w:t>
      </w:r>
      <w:r w:rsidR="00885F53">
        <w:rPr>
          <w:rFonts w:hint="eastAsia"/>
          <w:lang w:eastAsia="zh-CN"/>
        </w:rPr>
        <w:t>审议</w:t>
      </w:r>
      <w:r w:rsidR="007339DE">
        <w:rPr>
          <w:rFonts w:hint="eastAsia"/>
          <w:lang w:eastAsia="zh-CN"/>
        </w:rPr>
        <w:t>与更新提供思路</w:t>
      </w:r>
      <w:r w:rsidR="00567786">
        <w:rPr>
          <w:rFonts w:hint="eastAsia"/>
          <w:lang w:eastAsia="zh-CN"/>
        </w:rPr>
        <w:t>。</w:t>
      </w:r>
    </w:p>
    <w:p w:rsidR="002508ED" w:rsidRDefault="00DB35B2" w:rsidP="002508ED">
      <w:pPr>
        <w:pStyle w:val="ippara2"/>
        <w:widowControl/>
        <w:spacing w:after="200" w:line="276" w:lineRule="auto"/>
        <w:ind w:left="0" w:firstLine="0"/>
        <w:jc w:val="both"/>
        <w:rPr>
          <w:lang w:eastAsia="zh-CN"/>
        </w:rPr>
      </w:pPr>
      <w:r w:rsidRPr="00DB35B2">
        <w:rPr>
          <w:rFonts w:hint="eastAsia"/>
          <w:b/>
          <w:i/>
          <w:lang w:eastAsia="zh-CN"/>
        </w:rPr>
        <w:t>世行业务</w:t>
      </w:r>
      <w:r w:rsidR="007339DE">
        <w:rPr>
          <w:rFonts w:hint="eastAsia"/>
          <w:b/>
          <w:i/>
          <w:lang w:eastAsia="zh-CN"/>
        </w:rPr>
        <w:t>的</w:t>
      </w:r>
      <w:r w:rsidRPr="00DB35B2">
        <w:rPr>
          <w:rFonts w:hint="eastAsia"/>
          <w:b/>
          <w:i/>
          <w:lang w:eastAsia="zh-CN"/>
        </w:rPr>
        <w:t>变化：</w:t>
      </w:r>
      <w:r>
        <w:rPr>
          <w:rFonts w:hint="eastAsia"/>
          <w:lang w:eastAsia="zh-CN"/>
        </w:rPr>
        <w:t>过去</w:t>
      </w:r>
      <w:r>
        <w:rPr>
          <w:rFonts w:hint="eastAsia"/>
          <w:lang w:eastAsia="zh-CN"/>
        </w:rPr>
        <w:t>10</w:t>
      </w:r>
      <w:r w:rsidR="007339DE">
        <w:rPr>
          <w:rFonts w:hint="eastAsia"/>
          <w:lang w:eastAsia="zh-CN"/>
        </w:rPr>
        <w:t>年来，世行</w:t>
      </w:r>
      <w:r>
        <w:rPr>
          <w:rFonts w:hint="eastAsia"/>
          <w:lang w:eastAsia="zh-CN"/>
        </w:rPr>
        <w:t>资助的项目类型及其融资工具范围发生了显著变化。目前，世行除了投资贷款以外，还向借款国提供发展政策贷款（</w:t>
      </w:r>
      <w:r>
        <w:rPr>
          <w:rFonts w:hint="eastAsia"/>
          <w:lang w:eastAsia="zh-CN"/>
        </w:rPr>
        <w:t>2004</w:t>
      </w:r>
      <w:r>
        <w:rPr>
          <w:rFonts w:hint="eastAsia"/>
          <w:lang w:eastAsia="zh-CN"/>
        </w:rPr>
        <w:t>年）和</w:t>
      </w:r>
      <w:r w:rsidR="008B51E4">
        <w:rPr>
          <w:rFonts w:hint="eastAsia"/>
          <w:lang w:eastAsia="zh-CN"/>
        </w:rPr>
        <w:t>结果导向型规划贷款（</w:t>
      </w:r>
      <w:r w:rsidR="008B51E4">
        <w:rPr>
          <w:rFonts w:hint="eastAsia"/>
          <w:lang w:eastAsia="zh-CN"/>
        </w:rPr>
        <w:t>2012</w:t>
      </w:r>
      <w:r w:rsidR="008B51E4">
        <w:rPr>
          <w:rFonts w:hint="eastAsia"/>
          <w:lang w:eastAsia="zh-CN"/>
        </w:rPr>
        <w:t>年）。投资贷款仍是世行的核心业务</w:t>
      </w:r>
      <w:r w:rsidR="00276C73">
        <w:rPr>
          <w:rFonts w:hint="eastAsia"/>
          <w:lang w:eastAsia="zh-CN"/>
        </w:rPr>
        <w:t>，在</w:t>
      </w:r>
      <w:r w:rsidR="008B51E4">
        <w:rPr>
          <w:rFonts w:hint="eastAsia"/>
          <w:lang w:eastAsia="zh-CN"/>
        </w:rPr>
        <w:t>过去三年中，投资</w:t>
      </w:r>
      <w:r w:rsidR="00276C73">
        <w:rPr>
          <w:rFonts w:hint="eastAsia"/>
          <w:lang w:eastAsia="zh-CN"/>
        </w:rPr>
        <w:t>贷款项目</w:t>
      </w:r>
      <w:r w:rsidR="008B51E4">
        <w:rPr>
          <w:rFonts w:hint="eastAsia"/>
          <w:lang w:eastAsia="zh-CN"/>
        </w:rPr>
        <w:t>占世行项目的</w:t>
      </w:r>
      <w:r w:rsidR="008B51E4">
        <w:rPr>
          <w:lang w:eastAsia="zh-CN"/>
        </w:rPr>
        <w:t>82%</w:t>
      </w:r>
      <w:r w:rsidR="008B51E4">
        <w:rPr>
          <w:rFonts w:hint="eastAsia"/>
          <w:lang w:eastAsia="zh-CN"/>
        </w:rPr>
        <w:t>，占</w:t>
      </w:r>
      <w:r w:rsidR="00DD2235">
        <w:rPr>
          <w:rFonts w:hint="eastAsia"/>
          <w:lang w:eastAsia="zh-CN"/>
        </w:rPr>
        <w:t>贷款</w:t>
      </w:r>
      <w:r w:rsidR="008B51E4">
        <w:rPr>
          <w:rFonts w:hint="eastAsia"/>
          <w:lang w:eastAsia="zh-CN"/>
        </w:rPr>
        <w:t>承诺额的</w:t>
      </w:r>
      <w:r w:rsidR="008B51E4">
        <w:rPr>
          <w:lang w:eastAsia="zh-CN"/>
        </w:rPr>
        <w:t>66%</w:t>
      </w:r>
      <w:r w:rsidR="008B51E4">
        <w:rPr>
          <w:rFonts w:hint="eastAsia"/>
          <w:lang w:eastAsia="zh-CN"/>
        </w:rPr>
        <w:t>。同时，借款国现在将投资贷款用于广泛用途。除了</w:t>
      </w:r>
      <w:r w:rsidR="00276C73">
        <w:rPr>
          <w:rFonts w:hint="eastAsia"/>
          <w:lang w:eastAsia="zh-CN"/>
        </w:rPr>
        <w:t>购置基础设施等</w:t>
      </w:r>
      <w:r w:rsidR="008B51E4">
        <w:rPr>
          <w:rFonts w:hint="eastAsia"/>
          <w:lang w:eastAsia="zh-CN"/>
        </w:rPr>
        <w:t>硬件资产</w:t>
      </w:r>
      <w:r w:rsidR="00276C73">
        <w:rPr>
          <w:rFonts w:hint="eastAsia"/>
          <w:lang w:eastAsia="zh-CN"/>
        </w:rPr>
        <w:t>外</w:t>
      </w:r>
      <w:r w:rsidR="008B51E4">
        <w:rPr>
          <w:rFonts w:hint="eastAsia"/>
          <w:lang w:eastAsia="zh-CN"/>
        </w:rPr>
        <w:t>，投资贷款</w:t>
      </w:r>
      <w:r w:rsidR="003039B2">
        <w:rPr>
          <w:rFonts w:hint="eastAsia"/>
          <w:lang w:eastAsia="zh-CN"/>
        </w:rPr>
        <w:t>也资助</w:t>
      </w:r>
      <w:r w:rsidR="008B51E4">
        <w:rPr>
          <w:rFonts w:hint="eastAsia"/>
          <w:lang w:eastAsia="zh-CN"/>
        </w:rPr>
        <w:t>机构</w:t>
      </w:r>
      <w:r w:rsidR="00276C73">
        <w:rPr>
          <w:rFonts w:hint="eastAsia"/>
          <w:lang w:eastAsia="zh-CN"/>
        </w:rPr>
        <w:t>能力</w:t>
      </w:r>
      <w:r w:rsidR="008B51E4">
        <w:rPr>
          <w:rFonts w:hint="eastAsia"/>
          <w:lang w:eastAsia="zh-CN"/>
        </w:rPr>
        <w:t>建设、社会发展和改善公共</w:t>
      </w:r>
      <w:r w:rsidR="003039B2">
        <w:rPr>
          <w:rFonts w:hint="eastAsia"/>
          <w:lang w:eastAsia="zh-CN"/>
        </w:rPr>
        <w:t>政策</w:t>
      </w:r>
      <w:r w:rsidR="008B51E4">
        <w:rPr>
          <w:rFonts w:hint="eastAsia"/>
          <w:lang w:eastAsia="zh-CN"/>
        </w:rPr>
        <w:t>环境吸引私人资本。目前，世行正在</w:t>
      </w:r>
      <w:r w:rsidR="003039B2">
        <w:rPr>
          <w:rFonts w:hint="eastAsia"/>
          <w:lang w:eastAsia="zh-CN"/>
        </w:rPr>
        <w:t>修订</w:t>
      </w:r>
      <w:r w:rsidR="008B51E4">
        <w:rPr>
          <w:rFonts w:hint="eastAsia"/>
          <w:lang w:eastAsia="zh-CN"/>
        </w:rPr>
        <w:t>投资贷款工具程序，</w:t>
      </w:r>
      <w:r w:rsidR="00276C73">
        <w:rPr>
          <w:rFonts w:hint="eastAsia"/>
          <w:lang w:eastAsia="zh-CN"/>
        </w:rPr>
        <w:t>加大</w:t>
      </w:r>
      <w:r w:rsidR="008B51E4">
        <w:rPr>
          <w:rFonts w:hint="eastAsia"/>
          <w:lang w:eastAsia="zh-CN"/>
        </w:rPr>
        <w:t>借款国</w:t>
      </w:r>
      <w:r w:rsidR="003039B2">
        <w:rPr>
          <w:rFonts w:hint="eastAsia"/>
          <w:lang w:eastAsia="zh-CN"/>
        </w:rPr>
        <w:t>调整适应不同情况</w:t>
      </w:r>
      <w:r w:rsidR="006C7A83">
        <w:rPr>
          <w:rFonts w:hint="eastAsia"/>
          <w:lang w:eastAsia="zh-CN"/>
        </w:rPr>
        <w:t>的灵活性，</w:t>
      </w:r>
      <w:r w:rsidR="003039B2">
        <w:rPr>
          <w:rFonts w:hint="eastAsia"/>
          <w:lang w:eastAsia="zh-CN"/>
        </w:rPr>
        <w:t>缩短</w:t>
      </w:r>
      <w:r w:rsidR="006C7A83">
        <w:rPr>
          <w:rFonts w:hint="eastAsia"/>
          <w:lang w:eastAsia="zh-CN"/>
        </w:rPr>
        <w:t>回应时间</w:t>
      </w:r>
      <w:r w:rsidR="003039B2">
        <w:rPr>
          <w:rFonts w:hint="eastAsia"/>
          <w:lang w:eastAsia="zh-CN"/>
        </w:rPr>
        <w:t>，</w:t>
      </w:r>
      <w:r w:rsidR="00276C73">
        <w:rPr>
          <w:rFonts w:hint="eastAsia"/>
          <w:lang w:eastAsia="zh-CN"/>
        </w:rPr>
        <w:t>争取</w:t>
      </w:r>
      <w:r w:rsidR="006C7A83">
        <w:rPr>
          <w:rFonts w:hint="eastAsia"/>
          <w:lang w:eastAsia="zh-CN"/>
        </w:rPr>
        <w:t>更好的发展成果</w:t>
      </w:r>
      <w:r w:rsidR="008F28C5" w:rsidRPr="0011682A">
        <w:rPr>
          <w:vertAlign w:val="superscript"/>
        </w:rPr>
        <w:footnoteReference w:id="10"/>
      </w:r>
      <w:r w:rsidR="006C7A83">
        <w:rPr>
          <w:rFonts w:hint="eastAsia"/>
          <w:lang w:eastAsia="zh-CN"/>
        </w:rPr>
        <w:t>。另外，</w:t>
      </w:r>
      <w:r w:rsidR="00276C73">
        <w:rPr>
          <w:rFonts w:hint="eastAsia"/>
          <w:lang w:eastAsia="zh-CN"/>
        </w:rPr>
        <w:t>有关</w:t>
      </w:r>
      <w:r w:rsidR="006C7A83">
        <w:rPr>
          <w:rFonts w:hint="eastAsia"/>
          <w:lang w:eastAsia="zh-CN"/>
        </w:rPr>
        <w:t>发展政策贷款和结果导向型规划贷款融资工具的业务政策条例也包含了</w:t>
      </w:r>
      <w:r w:rsidR="00DD2235">
        <w:rPr>
          <w:rFonts w:hint="eastAsia"/>
          <w:lang w:eastAsia="zh-CN"/>
        </w:rPr>
        <w:t>环境和社会方面</w:t>
      </w:r>
      <w:r w:rsidR="006C7A83">
        <w:rPr>
          <w:rFonts w:hint="eastAsia"/>
          <w:lang w:eastAsia="zh-CN"/>
        </w:rPr>
        <w:t>的</w:t>
      </w:r>
      <w:r w:rsidR="003039B2">
        <w:rPr>
          <w:rFonts w:hint="eastAsia"/>
          <w:lang w:eastAsia="zh-CN"/>
        </w:rPr>
        <w:t>具体</w:t>
      </w:r>
      <w:r w:rsidR="006C7A83">
        <w:rPr>
          <w:rFonts w:hint="eastAsia"/>
          <w:lang w:eastAsia="zh-CN"/>
        </w:rPr>
        <w:t>条款。这些</w:t>
      </w:r>
      <w:r w:rsidR="00276C73">
        <w:rPr>
          <w:rFonts w:hint="eastAsia"/>
          <w:lang w:eastAsia="zh-CN"/>
        </w:rPr>
        <w:t>政策</w:t>
      </w:r>
      <w:r w:rsidR="006C7A83">
        <w:rPr>
          <w:rFonts w:hint="eastAsia"/>
          <w:lang w:eastAsia="zh-CN"/>
        </w:rPr>
        <w:t>条例包含在对这些</w:t>
      </w:r>
      <w:r w:rsidR="00276C73">
        <w:rPr>
          <w:rFonts w:hint="eastAsia"/>
          <w:lang w:eastAsia="zh-CN"/>
        </w:rPr>
        <w:t>融资</w:t>
      </w:r>
      <w:r w:rsidR="006C7A83">
        <w:rPr>
          <w:rFonts w:hint="eastAsia"/>
          <w:lang w:eastAsia="zh-CN"/>
        </w:rPr>
        <w:t>工具的实施情况</w:t>
      </w:r>
      <w:r w:rsidR="00276C73">
        <w:rPr>
          <w:rFonts w:hint="eastAsia"/>
          <w:lang w:eastAsia="zh-CN"/>
        </w:rPr>
        <w:t>进行的</w:t>
      </w:r>
      <w:r w:rsidR="006C7A83">
        <w:rPr>
          <w:rFonts w:hint="eastAsia"/>
          <w:lang w:eastAsia="zh-CN"/>
        </w:rPr>
        <w:t>定期</w:t>
      </w:r>
      <w:r w:rsidR="00885F53">
        <w:rPr>
          <w:rFonts w:hint="eastAsia"/>
          <w:lang w:eastAsia="zh-CN"/>
        </w:rPr>
        <w:t>审议</w:t>
      </w:r>
      <w:r w:rsidR="006C7A83">
        <w:rPr>
          <w:rFonts w:hint="eastAsia"/>
          <w:lang w:eastAsia="zh-CN"/>
        </w:rPr>
        <w:t>中。投资贷款保障政策</w:t>
      </w:r>
      <w:r w:rsidR="00885F53">
        <w:rPr>
          <w:rFonts w:hint="eastAsia"/>
          <w:lang w:eastAsia="zh-CN"/>
        </w:rPr>
        <w:t>审议</w:t>
      </w:r>
      <w:r w:rsidR="006C7A83">
        <w:rPr>
          <w:rFonts w:hint="eastAsia"/>
          <w:lang w:eastAsia="zh-CN"/>
        </w:rPr>
        <w:t>将</w:t>
      </w:r>
      <w:r w:rsidR="00276C73">
        <w:rPr>
          <w:rFonts w:hint="eastAsia"/>
          <w:lang w:eastAsia="zh-CN"/>
        </w:rPr>
        <w:t>力求</w:t>
      </w:r>
      <w:r w:rsidR="003039B2">
        <w:rPr>
          <w:rFonts w:hint="eastAsia"/>
          <w:lang w:eastAsia="zh-CN"/>
        </w:rPr>
        <w:t>反映出</w:t>
      </w:r>
      <w:r w:rsidR="006C7A83">
        <w:rPr>
          <w:rFonts w:hint="eastAsia"/>
          <w:lang w:eastAsia="zh-CN"/>
        </w:rPr>
        <w:t>上述世行业务</w:t>
      </w:r>
      <w:r w:rsidR="00C818A2">
        <w:rPr>
          <w:rFonts w:hint="eastAsia"/>
          <w:lang w:eastAsia="zh-CN"/>
        </w:rPr>
        <w:t>的变化，</w:t>
      </w:r>
      <w:r w:rsidR="003039B2">
        <w:rPr>
          <w:rFonts w:hint="eastAsia"/>
          <w:lang w:eastAsia="zh-CN"/>
        </w:rPr>
        <w:t>承认</w:t>
      </w:r>
      <w:r w:rsidR="008F45CA">
        <w:rPr>
          <w:rFonts w:hint="eastAsia"/>
          <w:lang w:eastAsia="zh-CN"/>
        </w:rPr>
        <w:t>世行所有</w:t>
      </w:r>
      <w:r w:rsidR="003039B2">
        <w:rPr>
          <w:rFonts w:hint="eastAsia"/>
          <w:lang w:eastAsia="zh-CN"/>
        </w:rPr>
        <w:t>的</w:t>
      </w:r>
      <w:r w:rsidR="008F45CA">
        <w:rPr>
          <w:rFonts w:hint="eastAsia"/>
          <w:lang w:eastAsia="zh-CN"/>
        </w:rPr>
        <w:t>融资工具都是为了支持</w:t>
      </w:r>
      <w:r w:rsidR="003039B2">
        <w:rPr>
          <w:rFonts w:hint="eastAsia"/>
          <w:lang w:eastAsia="zh-CN"/>
        </w:rPr>
        <w:t>实现</w:t>
      </w:r>
      <w:r w:rsidR="006C7A83">
        <w:rPr>
          <w:rFonts w:hint="eastAsia"/>
          <w:lang w:eastAsia="zh-CN"/>
        </w:rPr>
        <w:t>可持续</w:t>
      </w:r>
      <w:r w:rsidR="008F45CA">
        <w:rPr>
          <w:rFonts w:hint="eastAsia"/>
          <w:lang w:eastAsia="zh-CN"/>
        </w:rPr>
        <w:t>的环境和社会成果。</w:t>
      </w:r>
    </w:p>
    <w:p w:rsidR="002508ED" w:rsidRDefault="00C818A2" w:rsidP="002508ED">
      <w:pPr>
        <w:pStyle w:val="ippara2"/>
        <w:widowControl/>
        <w:spacing w:after="200" w:line="276" w:lineRule="auto"/>
        <w:ind w:left="0" w:firstLine="0"/>
        <w:jc w:val="both"/>
        <w:rPr>
          <w:lang w:eastAsia="zh-CN"/>
        </w:rPr>
      </w:pPr>
      <w:r w:rsidRPr="004703F4">
        <w:rPr>
          <w:rFonts w:hint="eastAsia"/>
          <w:b/>
          <w:i/>
          <w:lang w:eastAsia="zh-CN"/>
        </w:rPr>
        <w:t>私营部门作用增大：</w:t>
      </w:r>
      <w:r w:rsidR="003039B2">
        <w:rPr>
          <w:rFonts w:hint="eastAsia"/>
          <w:lang w:eastAsia="zh-CN"/>
        </w:rPr>
        <w:t>私营部门的作用在</w:t>
      </w:r>
      <w:r>
        <w:rPr>
          <w:rFonts w:hint="eastAsia"/>
          <w:lang w:eastAsia="zh-CN"/>
        </w:rPr>
        <w:t>过去</w:t>
      </w:r>
      <w:r>
        <w:rPr>
          <w:rFonts w:hint="eastAsia"/>
          <w:lang w:eastAsia="zh-CN"/>
        </w:rPr>
        <w:t>20</w:t>
      </w:r>
      <w:r>
        <w:rPr>
          <w:rFonts w:hint="eastAsia"/>
          <w:lang w:eastAsia="zh-CN"/>
        </w:rPr>
        <w:t>年</w:t>
      </w:r>
      <w:r w:rsidR="003039B2">
        <w:rPr>
          <w:rFonts w:hint="eastAsia"/>
          <w:lang w:eastAsia="zh-CN"/>
        </w:rPr>
        <w:t>也发生了</w:t>
      </w:r>
      <w:r w:rsidR="00276C73">
        <w:rPr>
          <w:rFonts w:hint="eastAsia"/>
          <w:lang w:eastAsia="zh-CN"/>
        </w:rPr>
        <w:t>演变</w:t>
      </w:r>
      <w:r>
        <w:rPr>
          <w:rFonts w:hint="eastAsia"/>
          <w:lang w:eastAsia="zh-CN"/>
        </w:rPr>
        <w:t>。私营部门越来越多在</w:t>
      </w:r>
      <w:r w:rsidR="003039B2">
        <w:rPr>
          <w:rFonts w:hint="eastAsia"/>
          <w:lang w:eastAsia="zh-CN"/>
        </w:rPr>
        <w:t>各个</w:t>
      </w:r>
      <w:r>
        <w:rPr>
          <w:rFonts w:hint="eastAsia"/>
          <w:lang w:eastAsia="zh-CN"/>
        </w:rPr>
        <w:t>行业以</w:t>
      </w:r>
      <w:r w:rsidR="00276C73">
        <w:rPr>
          <w:rFonts w:hint="eastAsia"/>
          <w:lang w:eastAsia="zh-CN"/>
        </w:rPr>
        <w:t>有利于发展的</w:t>
      </w:r>
      <w:r>
        <w:rPr>
          <w:rFonts w:hint="eastAsia"/>
          <w:lang w:eastAsia="zh-CN"/>
        </w:rPr>
        <w:t>公私</w:t>
      </w:r>
      <w:r w:rsidR="003F0F7D">
        <w:rPr>
          <w:rFonts w:hint="eastAsia"/>
          <w:lang w:eastAsia="zh-CN"/>
        </w:rPr>
        <w:t>合作</w:t>
      </w:r>
      <w:r w:rsidR="007339DE">
        <w:rPr>
          <w:rFonts w:hint="eastAsia"/>
          <w:lang w:eastAsia="zh-CN"/>
        </w:rPr>
        <w:t>的</w:t>
      </w:r>
      <w:r w:rsidR="00276C73">
        <w:rPr>
          <w:rFonts w:hint="eastAsia"/>
          <w:lang w:eastAsia="zh-CN"/>
        </w:rPr>
        <w:t>形</w:t>
      </w:r>
      <w:r w:rsidR="007339DE">
        <w:rPr>
          <w:rFonts w:hint="eastAsia"/>
          <w:lang w:eastAsia="zh-CN"/>
        </w:rPr>
        <w:t>式进行投资。因此，私营部门是世行集团支持的发展项目的</w:t>
      </w:r>
      <w:r>
        <w:rPr>
          <w:rFonts w:hint="eastAsia"/>
          <w:lang w:eastAsia="zh-CN"/>
        </w:rPr>
        <w:t>重要客户和</w:t>
      </w:r>
      <w:r w:rsidR="00276C73">
        <w:rPr>
          <w:rFonts w:hint="eastAsia"/>
          <w:lang w:eastAsia="zh-CN"/>
        </w:rPr>
        <w:t>合作</w:t>
      </w:r>
      <w:r>
        <w:rPr>
          <w:rFonts w:hint="eastAsia"/>
          <w:lang w:eastAsia="zh-CN"/>
        </w:rPr>
        <w:t>伙伴。</w:t>
      </w:r>
      <w:r>
        <w:rPr>
          <w:rFonts w:hint="eastAsia"/>
          <w:lang w:eastAsia="zh-CN"/>
        </w:rPr>
        <w:t>2006</w:t>
      </w:r>
      <w:r>
        <w:rPr>
          <w:rFonts w:hint="eastAsia"/>
          <w:lang w:eastAsia="zh-CN"/>
        </w:rPr>
        <w:t>年，国</w:t>
      </w:r>
      <w:r w:rsidR="007339DE">
        <w:rPr>
          <w:rFonts w:hint="eastAsia"/>
          <w:lang w:eastAsia="zh-CN"/>
        </w:rPr>
        <w:t>际金融公司将其保障政策</w:t>
      </w:r>
      <w:r w:rsidR="008545DD">
        <w:rPr>
          <w:rFonts w:hint="eastAsia"/>
          <w:lang w:eastAsia="zh-CN"/>
        </w:rPr>
        <w:t>改为</w:t>
      </w:r>
      <w:r w:rsidR="007339DE">
        <w:rPr>
          <w:rFonts w:hint="eastAsia"/>
          <w:lang w:eastAsia="zh-CN"/>
        </w:rPr>
        <w:t>绩效标准，旨在帮助</w:t>
      </w:r>
      <w:r w:rsidR="00276C73">
        <w:rPr>
          <w:rFonts w:hint="eastAsia"/>
          <w:lang w:eastAsia="zh-CN"/>
        </w:rPr>
        <w:t>自身</w:t>
      </w:r>
      <w:r w:rsidR="007339DE">
        <w:rPr>
          <w:rFonts w:hint="eastAsia"/>
          <w:lang w:eastAsia="zh-CN"/>
        </w:rPr>
        <w:t>及其客户</w:t>
      </w:r>
      <w:r>
        <w:rPr>
          <w:rFonts w:hint="eastAsia"/>
          <w:lang w:eastAsia="zh-CN"/>
        </w:rPr>
        <w:t>管理风险并</w:t>
      </w:r>
      <w:r w:rsidR="008545DD">
        <w:rPr>
          <w:rFonts w:hint="eastAsia"/>
          <w:lang w:eastAsia="zh-CN"/>
        </w:rPr>
        <w:t>实现</w:t>
      </w:r>
      <w:r>
        <w:rPr>
          <w:rFonts w:hint="eastAsia"/>
          <w:lang w:eastAsia="zh-CN"/>
        </w:rPr>
        <w:t>可持续成果。这个转变将</w:t>
      </w:r>
      <w:r w:rsidR="00276C73">
        <w:rPr>
          <w:rFonts w:hint="eastAsia"/>
          <w:lang w:eastAsia="zh-CN"/>
        </w:rPr>
        <w:t>重点从</w:t>
      </w:r>
      <w:r>
        <w:rPr>
          <w:rFonts w:hint="eastAsia"/>
          <w:lang w:eastAsia="zh-CN"/>
        </w:rPr>
        <w:t>规定性措施</w:t>
      </w:r>
      <w:r w:rsidR="00E220FD">
        <w:rPr>
          <w:rFonts w:hint="eastAsia"/>
          <w:lang w:eastAsia="zh-CN"/>
        </w:rPr>
        <w:t>转</w:t>
      </w:r>
      <w:r w:rsidR="00276C73">
        <w:rPr>
          <w:rFonts w:hint="eastAsia"/>
          <w:lang w:eastAsia="zh-CN"/>
        </w:rPr>
        <w:t>向</w:t>
      </w:r>
      <w:r w:rsidR="00E220FD">
        <w:rPr>
          <w:rFonts w:hint="eastAsia"/>
          <w:lang w:eastAsia="zh-CN"/>
        </w:rPr>
        <w:t>明确</w:t>
      </w:r>
      <w:r w:rsidR="003F0F7D">
        <w:rPr>
          <w:rFonts w:hint="eastAsia"/>
          <w:lang w:eastAsia="zh-CN"/>
        </w:rPr>
        <w:t>关注</w:t>
      </w:r>
      <w:r w:rsidR="00E220FD">
        <w:rPr>
          <w:rFonts w:hint="eastAsia"/>
          <w:lang w:eastAsia="zh-CN"/>
        </w:rPr>
        <w:t>客户的环境和社会风险管理</w:t>
      </w:r>
      <w:r w:rsidR="003F0F7D">
        <w:rPr>
          <w:rFonts w:hint="eastAsia"/>
          <w:lang w:eastAsia="zh-CN"/>
        </w:rPr>
        <w:t>制度</w:t>
      </w:r>
      <w:r w:rsidR="00E220FD">
        <w:rPr>
          <w:rFonts w:hint="eastAsia"/>
          <w:lang w:eastAsia="zh-CN"/>
        </w:rPr>
        <w:t>。很多</w:t>
      </w:r>
      <w:r w:rsidR="003F0F7D">
        <w:rPr>
          <w:rFonts w:hint="eastAsia"/>
          <w:lang w:eastAsia="zh-CN"/>
        </w:rPr>
        <w:t>参与私营部门项目的</w:t>
      </w:r>
      <w:r w:rsidR="002E43CB">
        <w:rPr>
          <w:rFonts w:hint="eastAsia"/>
          <w:lang w:eastAsia="zh-CN"/>
        </w:rPr>
        <w:t>主要</w:t>
      </w:r>
      <w:r>
        <w:rPr>
          <w:rFonts w:hint="eastAsia"/>
          <w:lang w:eastAsia="zh-CN"/>
        </w:rPr>
        <w:t>国际金融机构</w:t>
      </w:r>
      <w:r w:rsidR="003F0F7D">
        <w:rPr>
          <w:rFonts w:hint="eastAsia"/>
          <w:lang w:eastAsia="zh-CN"/>
        </w:rPr>
        <w:t>都</w:t>
      </w:r>
      <w:r w:rsidR="00E220FD">
        <w:rPr>
          <w:rFonts w:hint="eastAsia"/>
          <w:lang w:eastAsia="zh-CN"/>
        </w:rPr>
        <w:t>已</w:t>
      </w:r>
      <w:r>
        <w:rPr>
          <w:rFonts w:hint="eastAsia"/>
          <w:lang w:eastAsia="zh-CN"/>
        </w:rPr>
        <w:t>采用</w:t>
      </w:r>
      <w:r w:rsidR="003F0F7D">
        <w:rPr>
          <w:rFonts w:hint="eastAsia"/>
          <w:lang w:eastAsia="zh-CN"/>
        </w:rPr>
        <w:t>了</w:t>
      </w:r>
      <w:r w:rsidR="00E220FD">
        <w:rPr>
          <w:rFonts w:hint="eastAsia"/>
          <w:lang w:eastAsia="zh-CN"/>
        </w:rPr>
        <w:t>这些绩效标准，</w:t>
      </w:r>
      <w:r>
        <w:rPr>
          <w:rFonts w:hint="eastAsia"/>
          <w:lang w:eastAsia="zh-CN"/>
        </w:rPr>
        <w:t>多边</w:t>
      </w:r>
      <w:r w:rsidR="00E220FD">
        <w:rPr>
          <w:rFonts w:hint="eastAsia"/>
          <w:lang w:eastAsia="zh-CN"/>
        </w:rPr>
        <w:t>投资担保机构</w:t>
      </w:r>
      <w:r w:rsidR="002E43CB">
        <w:rPr>
          <w:rFonts w:hint="eastAsia"/>
          <w:lang w:eastAsia="zh-CN"/>
        </w:rPr>
        <w:t>在</w:t>
      </w:r>
      <w:r w:rsidR="00E220FD">
        <w:rPr>
          <w:rFonts w:hint="eastAsia"/>
          <w:lang w:eastAsia="zh-CN"/>
        </w:rPr>
        <w:t>2007</w:t>
      </w:r>
      <w:r w:rsidR="00E220FD">
        <w:rPr>
          <w:rFonts w:hint="eastAsia"/>
          <w:lang w:eastAsia="zh-CN"/>
        </w:rPr>
        <w:t>年</w:t>
      </w:r>
      <w:r w:rsidR="002E43CB">
        <w:rPr>
          <w:rFonts w:hint="eastAsia"/>
          <w:lang w:eastAsia="zh-CN"/>
        </w:rPr>
        <w:t>也</w:t>
      </w:r>
      <w:r w:rsidR="00E220FD">
        <w:rPr>
          <w:rFonts w:hint="eastAsia"/>
          <w:lang w:eastAsia="zh-CN"/>
        </w:rPr>
        <w:t>开始采用这些标准。从</w:t>
      </w:r>
      <w:r w:rsidR="00E220FD">
        <w:rPr>
          <w:rFonts w:hint="eastAsia"/>
          <w:lang w:eastAsia="zh-CN"/>
        </w:rPr>
        <w:t>2013</w:t>
      </w:r>
      <w:r w:rsidR="00E220FD">
        <w:rPr>
          <w:rFonts w:hint="eastAsia"/>
          <w:lang w:eastAsia="zh-CN"/>
        </w:rPr>
        <w:t>财年开始，世行在资助或支持基础设施及相关行业的公私</w:t>
      </w:r>
      <w:r w:rsidR="003F0F7D">
        <w:rPr>
          <w:rFonts w:hint="eastAsia"/>
          <w:lang w:eastAsia="zh-CN"/>
        </w:rPr>
        <w:t>合作的</w:t>
      </w:r>
      <w:r w:rsidR="00E220FD">
        <w:rPr>
          <w:rFonts w:hint="eastAsia"/>
          <w:lang w:eastAsia="zh-CN"/>
        </w:rPr>
        <w:t>私营</w:t>
      </w:r>
      <w:r w:rsidR="003F0F7D">
        <w:rPr>
          <w:rFonts w:hint="eastAsia"/>
          <w:lang w:eastAsia="zh-CN"/>
        </w:rPr>
        <w:t>部门</w:t>
      </w:r>
      <w:r w:rsidR="00E220FD">
        <w:rPr>
          <w:rFonts w:hint="eastAsia"/>
          <w:lang w:eastAsia="zh-CN"/>
        </w:rPr>
        <w:t>项目时也将采用绩效标准</w:t>
      </w:r>
      <w:r w:rsidR="00263C05" w:rsidRPr="00FD0492">
        <w:rPr>
          <w:rStyle w:val="FootnoteReference"/>
          <w:bCs/>
          <w:color w:val="000000"/>
        </w:rPr>
        <w:footnoteReference w:id="11"/>
      </w:r>
      <w:r w:rsidR="00E220FD">
        <w:rPr>
          <w:rFonts w:hint="eastAsia"/>
          <w:lang w:eastAsia="zh-CN"/>
        </w:rPr>
        <w:t>。尽管公共部门和</w:t>
      </w:r>
      <w:r w:rsidR="002E43CB">
        <w:rPr>
          <w:rFonts w:hint="eastAsia"/>
          <w:lang w:eastAsia="zh-CN"/>
        </w:rPr>
        <w:t>世界</w:t>
      </w:r>
      <w:r w:rsidR="00E220FD">
        <w:rPr>
          <w:rFonts w:hint="eastAsia"/>
          <w:lang w:eastAsia="zh-CN"/>
        </w:rPr>
        <w:t>银行的作用和职责不同于国际金融公司和私营部门，</w:t>
      </w:r>
      <w:r w:rsidR="002E43CB">
        <w:rPr>
          <w:rFonts w:hint="eastAsia"/>
          <w:lang w:eastAsia="zh-CN"/>
        </w:rPr>
        <w:t>但</w:t>
      </w:r>
      <w:r w:rsidR="00E220FD">
        <w:rPr>
          <w:rFonts w:hint="eastAsia"/>
          <w:lang w:eastAsia="zh-CN"/>
        </w:rPr>
        <w:t>对世行在环境和社会可持续性方面的做法与国际金融公司的</w:t>
      </w:r>
      <w:r w:rsidR="00E220FD" w:rsidRPr="000B5455">
        <w:rPr>
          <w:rFonts w:ascii="Arial" w:hAnsi="Arial" w:cs="Arial"/>
          <w:color w:val="1A1A1A"/>
          <w:szCs w:val="26"/>
          <w:lang w:eastAsia="zh-CN"/>
        </w:rPr>
        <w:t>《</w:t>
      </w:r>
      <w:r w:rsidR="00E220FD">
        <w:rPr>
          <w:rFonts w:ascii="Arial" w:hAnsi="Arial" w:cs="Arial" w:hint="eastAsia"/>
          <w:color w:val="1A1A1A"/>
          <w:szCs w:val="26"/>
          <w:lang w:eastAsia="zh-CN"/>
        </w:rPr>
        <w:t>可持续性政策和绩效标准</w:t>
      </w:r>
      <w:r w:rsidR="00E220FD" w:rsidRPr="000B5455">
        <w:rPr>
          <w:rFonts w:ascii="Arial" w:hAnsi="Arial" w:cs="Arial"/>
          <w:color w:val="1A1A1A"/>
          <w:szCs w:val="26"/>
          <w:lang w:eastAsia="zh-CN"/>
        </w:rPr>
        <w:t>》</w:t>
      </w:r>
      <w:r w:rsidR="008545DD">
        <w:rPr>
          <w:rFonts w:ascii="Arial" w:hAnsi="Arial" w:cs="Arial" w:hint="eastAsia"/>
          <w:color w:val="1A1A1A"/>
          <w:szCs w:val="26"/>
          <w:lang w:eastAsia="zh-CN"/>
        </w:rPr>
        <w:t>及其它相关倡议</w:t>
      </w:r>
      <w:r w:rsidR="00A30B25">
        <w:rPr>
          <w:rFonts w:ascii="Arial" w:hAnsi="Arial" w:cs="Arial" w:hint="eastAsia"/>
          <w:color w:val="1A1A1A"/>
          <w:szCs w:val="26"/>
          <w:lang w:eastAsia="zh-CN"/>
        </w:rPr>
        <w:t>协调</w:t>
      </w:r>
      <w:r w:rsidR="008545DD">
        <w:rPr>
          <w:rFonts w:ascii="Arial" w:hAnsi="Arial" w:cs="Arial" w:hint="eastAsia"/>
          <w:color w:val="1A1A1A"/>
          <w:szCs w:val="26"/>
          <w:lang w:eastAsia="zh-CN"/>
        </w:rPr>
        <w:t>一致</w:t>
      </w:r>
      <w:r w:rsidR="002E43CB">
        <w:rPr>
          <w:rFonts w:ascii="Arial" w:hAnsi="Arial" w:cs="Arial" w:hint="eastAsia"/>
          <w:color w:val="1A1A1A"/>
          <w:szCs w:val="26"/>
          <w:lang w:eastAsia="zh-CN"/>
        </w:rPr>
        <w:t>的价值与</w:t>
      </w:r>
      <w:r w:rsidR="008545DD">
        <w:rPr>
          <w:rFonts w:ascii="Arial" w:hAnsi="Arial" w:cs="Arial" w:hint="eastAsia"/>
          <w:color w:val="1A1A1A"/>
          <w:szCs w:val="26"/>
          <w:lang w:eastAsia="zh-CN"/>
        </w:rPr>
        <w:t>程度进行评估，也</w:t>
      </w:r>
      <w:r w:rsidR="002E43CB">
        <w:rPr>
          <w:rFonts w:ascii="Arial" w:hAnsi="Arial" w:cs="Arial" w:hint="eastAsia"/>
          <w:color w:val="1A1A1A"/>
          <w:szCs w:val="26"/>
          <w:lang w:eastAsia="zh-CN"/>
        </w:rPr>
        <w:t>会</w:t>
      </w:r>
      <w:r w:rsidR="008545DD">
        <w:rPr>
          <w:rFonts w:ascii="Arial" w:hAnsi="Arial" w:cs="Arial" w:hint="eastAsia"/>
          <w:color w:val="1A1A1A"/>
          <w:szCs w:val="26"/>
          <w:lang w:eastAsia="zh-CN"/>
        </w:rPr>
        <w:t>有助</w:t>
      </w:r>
      <w:r w:rsidR="00E220FD">
        <w:rPr>
          <w:rFonts w:ascii="Arial" w:hAnsi="Arial" w:cs="Arial" w:hint="eastAsia"/>
          <w:color w:val="1A1A1A"/>
          <w:szCs w:val="26"/>
          <w:lang w:eastAsia="zh-CN"/>
        </w:rPr>
        <w:t>于</w:t>
      </w:r>
      <w:r w:rsidR="002E43CB">
        <w:rPr>
          <w:rFonts w:ascii="Arial" w:hAnsi="Arial" w:cs="Arial" w:hint="eastAsia"/>
          <w:color w:val="1A1A1A"/>
          <w:szCs w:val="26"/>
          <w:lang w:eastAsia="zh-CN"/>
        </w:rPr>
        <w:t>此次</w:t>
      </w:r>
      <w:r w:rsidR="00E220FD">
        <w:rPr>
          <w:rFonts w:ascii="Arial" w:hAnsi="Arial" w:cs="Arial" w:hint="eastAsia"/>
          <w:color w:val="1A1A1A"/>
          <w:szCs w:val="26"/>
          <w:lang w:eastAsia="zh-CN"/>
        </w:rPr>
        <w:t>次保障政策</w:t>
      </w:r>
      <w:r w:rsidR="00885F53">
        <w:rPr>
          <w:rFonts w:ascii="Arial" w:hAnsi="Arial" w:cs="Arial" w:hint="eastAsia"/>
          <w:color w:val="1A1A1A"/>
          <w:szCs w:val="26"/>
          <w:lang w:eastAsia="zh-CN"/>
        </w:rPr>
        <w:t>审议</w:t>
      </w:r>
      <w:r w:rsidR="00E220FD">
        <w:rPr>
          <w:rFonts w:ascii="Arial" w:hAnsi="Arial" w:cs="Arial" w:hint="eastAsia"/>
          <w:color w:val="1A1A1A"/>
          <w:szCs w:val="26"/>
          <w:lang w:eastAsia="zh-CN"/>
        </w:rPr>
        <w:t>与更新。</w:t>
      </w:r>
    </w:p>
    <w:p w:rsidR="002508ED" w:rsidRDefault="00885F53" w:rsidP="002508ED">
      <w:pPr>
        <w:pStyle w:val="Heading3"/>
        <w:keepNext/>
        <w:widowControl/>
        <w:numPr>
          <w:ilvl w:val="0"/>
          <w:numId w:val="38"/>
        </w:numPr>
        <w:spacing w:before="0" w:after="200" w:line="276" w:lineRule="auto"/>
        <w:rPr>
          <w:rFonts w:hint="eastAsia"/>
          <w:szCs w:val="24"/>
        </w:rPr>
      </w:pPr>
      <w:bookmarkStart w:id="4" w:name="_Toc335394486"/>
      <w:r>
        <w:rPr>
          <w:rFonts w:hint="eastAsia"/>
          <w:szCs w:val="24"/>
          <w:lang w:eastAsia="zh-CN"/>
        </w:rPr>
        <w:t>审议</w:t>
      </w:r>
      <w:r w:rsidR="004703F4">
        <w:rPr>
          <w:rFonts w:hint="eastAsia"/>
          <w:szCs w:val="24"/>
          <w:lang w:eastAsia="zh-CN"/>
        </w:rPr>
        <w:t>与更新的目标</w:t>
      </w:r>
      <w:bookmarkEnd w:id="4"/>
    </w:p>
    <w:p w:rsidR="002508ED" w:rsidRDefault="004703F4" w:rsidP="00344A2D">
      <w:pPr>
        <w:pStyle w:val="ippara2"/>
        <w:widowControl/>
        <w:spacing w:after="200" w:line="276" w:lineRule="auto"/>
        <w:ind w:left="0" w:firstLine="0"/>
        <w:jc w:val="both"/>
        <w:rPr>
          <w:lang w:eastAsia="zh-CN"/>
        </w:rPr>
      </w:pPr>
      <w:r w:rsidRPr="004703F4">
        <w:rPr>
          <w:rFonts w:hint="eastAsia"/>
          <w:b/>
          <w:i/>
          <w:lang w:eastAsia="zh-CN"/>
        </w:rPr>
        <w:t>主要目标：</w:t>
      </w:r>
      <w:r>
        <w:rPr>
          <w:rFonts w:hint="eastAsia"/>
          <w:lang w:eastAsia="zh-CN"/>
        </w:rPr>
        <w:t>这次</w:t>
      </w:r>
      <w:r w:rsidR="00885F53">
        <w:rPr>
          <w:rFonts w:hint="eastAsia"/>
          <w:lang w:eastAsia="zh-CN"/>
        </w:rPr>
        <w:t>审议</w:t>
      </w:r>
      <w:r>
        <w:rPr>
          <w:rFonts w:hint="eastAsia"/>
          <w:lang w:eastAsia="zh-CN"/>
        </w:rPr>
        <w:t>的主要目标是加强保障政策</w:t>
      </w:r>
      <w:r w:rsidR="00DD2235">
        <w:rPr>
          <w:rFonts w:hint="eastAsia"/>
          <w:lang w:eastAsia="zh-CN"/>
        </w:rPr>
        <w:t>的有效性</w:t>
      </w:r>
      <w:r>
        <w:rPr>
          <w:rFonts w:hint="eastAsia"/>
          <w:lang w:eastAsia="zh-CN"/>
        </w:rPr>
        <w:t>，从而</w:t>
      </w:r>
      <w:r w:rsidR="004A0E9E">
        <w:rPr>
          <w:rFonts w:hint="eastAsia"/>
          <w:lang w:eastAsia="zh-CN"/>
        </w:rPr>
        <w:t>提升</w:t>
      </w:r>
      <w:r>
        <w:rPr>
          <w:rFonts w:hint="eastAsia"/>
          <w:lang w:eastAsia="zh-CN"/>
        </w:rPr>
        <w:t>世行业务的发展成效。</w:t>
      </w:r>
      <w:r w:rsidR="00885F53">
        <w:rPr>
          <w:rFonts w:hint="eastAsia"/>
          <w:lang w:eastAsia="zh-CN"/>
        </w:rPr>
        <w:t>审议</w:t>
      </w:r>
      <w:r w:rsidR="004A0E9E">
        <w:rPr>
          <w:rFonts w:hint="eastAsia"/>
          <w:lang w:eastAsia="zh-CN"/>
        </w:rPr>
        <w:t>预计</w:t>
      </w:r>
      <w:r>
        <w:rPr>
          <w:rFonts w:hint="eastAsia"/>
          <w:lang w:eastAsia="zh-CN"/>
        </w:rPr>
        <w:t>将</w:t>
      </w:r>
      <w:r w:rsidR="002E43CB">
        <w:rPr>
          <w:rFonts w:hint="eastAsia"/>
          <w:lang w:eastAsia="zh-CN"/>
        </w:rPr>
        <w:t>形成</w:t>
      </w:r>
      <w:r>
        <w:rPr>
          <w:rFonts w:hint="eastAsia"/>
          <w:lang w:eastAsia="zh-CN"/>
        </w:rPr>
        <w:t>一个新的综合框架，</w:t>
      </w:r>
      <w:r w:rsidR="002E43CB">
        <w:rPr>
          <w:rFonts w:hint="eastAsia"/>
          <w:lang w:eastAsia="zh-CN"/>
        </w:rPr>
        <w:t>该框架将</w:t>
      </w:r>
      <w:r w:rsidR="004A0E9E">
        <w:rPr>
          <w:rFonts w:hint="eastAsia"/>
          <w:lang w:eastAsia="zh-CN"/>
        </w:rPr>
        <w:t>阐明</w:t>
      </w:r>
      <w:r>
        <w:rPr>
          <w:rFonts w:hint="eastAsia"/>
          <w:lang w:eastAsia="zh-CN"/>
        </w:rPr>
        <w:t>目标，确定</w:t>
      </w:r>
      <w:r w:rsidR="004A0E9E">
        <w:rPr>
          <w:rFonts w:hint="eastAsia"/>
          <w:lang w:eastAsia="zh-CN"/>
        </w:rPr>
        <w:t>实现</w:t>
      </w:r>
      <w:r>
        <w:rPr>
          <w:rFonts w:hint="eastAsia"/>
          <w:lang w:eastAsia="zh-CN"/>
        </w:rPr>
        <w:t>目标的业务政策，</w:t>
      </w:r>
      <w:r w:rsidR="002E43CB">
        <w:rPr>
          <w:rFonts w:hint="eastAsia"/>
          <w:lang w:eastAsia="zh-CN"/>
        </w:rPr>
        <w:t>说明</w:t>
      </w:r>
      <w:r>
        <w:rPr>
          <w:rFonts w:hint="eastAsia"/>
          <w:lang w:eastAsia="zh-CN"/>
        </w:rPr>
        <w:t>实施政策的流程。这次</w:t>
      </w:r>
      <w:r w:rsidR="00885F53">
        <w:rPr>
          <w:rFonts w:hint="eastAsia"/>
          <w:lang w:eastAsia="zh-CN"/>
        </w:rPr>
        <w:t>审议</w:t>
      </w:r>
      <w:r>
        <w:rPr>
          <w:rFonts w:hint="eastAsia"/>
          <w:lang w:eastAsia="zh-CN"/>
        </w:rPr>
        <w:t>与更新将基于保障政策目前的核心原则；明确目标</w:t>
      </w:r>
      <w:r>
        <w:rPr>
          <w:rFonts w:hint="eastAsia"/>
          <w:lang w:eastAsia="zh-CN"/>
        </w:rPr>
        <w:lastRenderedPageBreak/>
        <w:t>和预期结果；区分政策、原则和程序；提高各项政策</w:t>
      </w:r>
      <w:r w:rsidR="00803656">
        <w:rPr>
          <w:rFonts w:hint="eastAsia"/>
          <w:lang w:eastAsia="zh-CN"/>
        </w:rPr>
        <w:t>间</w:t>
      </w:r>
      <w:r>
        <w:rPr>
          <w:rFonts w:hint="eastAsia"/>
          <w:lang w:eastAsia="zh-CN"/>
        </w:rPr>
        <w:t>的协同效</w:t>
      </w:r>
      <w:r w:rsidR="004A0E9E">
        <w:rPr>
          <w:rFonts w:hint="eastAsia"/>
          <w:lang w:eastAsia="zh-CN"/>
        </w:rPr>
        <w:t>应</w:t>
      </w:r>
      <w:r w:rsidR="00DD2235">
        <w:rPr>
          <w:rFonts w:hint="eastAsia"/>
          <w:lang w:eastAsia="zh-CN"/>
        </w:rPr>
        <w:t>；整合分散或重复的政策，并简化指导。另外，框架将明确规定世行和借款人相互补充而又各自不同</w:t>
      </w:r>
      <w:r>
        <w:rPr>
          <w:rFonts w:hint="eastAsia"/>
          <w:lang w:eastAsia="zh-CN"/>
        </w:rPr>
        <w:t>作用和职责</w:t>
      </w:r>
      <w:r w:rsidR="00DD2235">
        <w:rPr>
          <w:rFonts w:hint="eastAsia"/>
          <w:lang w:eastAsia="zh-CN"/>
        </w:rPr>
        <w:t>。最后，框架还将包括世行和借款人日常政策实施所需的制度和工具</w:t>
      </w:r>
      <w:r>
        <w:rPr>
          <w:rFonts w:hint="eastAsia"/>
          <w:lang w:eastAsia="zh-CN"/>
        </w:rPr>
        <w:t>。</w:t>
      </w:r>
      <w:r w:rsidR="00DD2235">
        <w:rPr>
          <w:rFonts w:hint="eastAsia"/>
          <w:lang w:eastAsia="zh-CN"/>
        </w:rPr>
        <w:t>本方法文件反映了国际金融公司以及包括亚洲开发银行、欧洲复兴开发银行和美洲开发银行在内的其它多边发展</w:t>
      </w:r>
      <w:r w:rsidR="00EF7D40">
        <w:rPr>
          <w:rFonts w:hint="eastAsia"/>
          <w:lang w:eastAsia="zh-CN"/>
        </w:rPr>
        <w:t>银行等机构在过去几年中采纳的政策倡议，这些政策包含了一些新的规定</w:t>
      </w:r>
      <w:r w:rsidR="00DD2235">
        <w:rPr>
          <w:rFonts w:hint="eastAsia"/>
          <w:lang w:eastAsia="zh-CN"/>
        </w:rPr>
        <w:t>，如</w:t>
      </w:r>
      <w:r w:rsidR="00EF7D40">
        <w:rPr>
          <w:rFonts w:hint="eastAsia"/>
          <w:lang w:eastAsia="zh-CN"/>
        </w:rPr>
        <w:t>总体原则、明晰贷款方与借款人的作用与职责，以及综合考虑环境和社会问题。</w:t>
      </w:r>
    </w:p>
    <w:p w:rsidR="002508ED" w:rsidRDefault="004703F4" w:rsidP="002508ED">
      <w:pPr>
        <w:pStyle w:val="ippara2"/>
        <w:widowControl/>
        <w:spacing w:after="200" w:line="276" w:lineRule="auto"/>
        <w:ind w:left="0" w:firstLine="0"/>
        <w:jc w:val="both"/>
        <w:rPr>
          <w:lang w:eastAsia="zh-CN"/>
        </w:rPr>
      </w:pPr>
      <w:r>
        <w:rPr>
          <w:rFonts w:hint="eastAsia"/>
          <w:bCs/>
          <w:color w:val="000000"/>
          <w:lang w:eastAsia="zh-CN"/>
        </w:rPr>
        <w:t>从</w:t>
      </w:r>
      <w:r w:rsidR="00EF7D40">
        <w:rPr>
          <w:rFonts w:hint="eastAsia"/>
          <w:bCs/>
          <w:color w:val="000000"/>
          <w:lang w:eastAsia="zh-CN"/>
        </w:rPr>
        <w:t>世行业务和发展成效</w:t>
      </w:r>
      <w:r>
        <w:rPr>
          <w:rFonts w:hint="eastAsia"/>
          <w:bCs/>
          <w:color w:val="000000"/>
          <w:lang w:eastAsia="zh-CN"/>
        </w:rPr>
        <w:t>的角度而言，这次</w:t>
      </w:r>
      <w:r w:rsidR="00885F53">
        <w:rPr>
          <w:rFonts w:hint="eastAsia"/>
          <w:bCs/>
          <w:color w:val="000000"/>
          <w:lang w:eastAsia="zh-CN"/>
        </w:rPr>
        <w:t>审议</w:t>
      </w:r>
      <w:r>
        <w:rPr>
          <w:rFonts w:hint="eastAsia"/>
          <w:bCs/>
          <w:color w:val="000000"/>
          <w:lang w:eastAsia="zh-CN"/>
        </w:rPr>
        <w:t>与更新将力求使世行</w:t>
      </w:r>
      <w:r w:rsidR="008F7BA4">
        <w:rPr>
          <w:rFonts w:hint="eastAsia"/>
          <w:bCs/>
          <w:color w:val="000000"/>
          <w:lang w:eastAsia="zh-CN"/>
        </w:rPr>
        <w:t>取得以下成果</w:t>
      </w:r>
      <w:r>
        <w:rPr>
          <w:rFonts w:hint="eastAsia"/>
          <w:bCs/>
          <w:color w:val="000000"/>
          <w:lang w:eastAsia="zh-CN"/>
        </w:rPr>
        <w:t>：</w:t>
      </w:r>
      <w:r w:rsidR="008545DD">
        <w:rPr>
          <w:rFonts w:hint="eastAsia"/>
          <w:bCs/>
          <w:color w:val="000000"/>
          <w:lang w:eastAsia="zh-CN"/>
        </w:rPr>
        <w:t>重建与借款国的伙伴关系；</w:t>
      </w:r>
      <w:r w:rsidR="008F7BA4">
        <w:rPr>
          <w:rFonts w:hint="eastAsia"/>
          <w:bCs/>
          <w:color w:val="000000"/>
          <w:lang w:eastAsia="zh-CN"/>
        </w:rPr>
        <w:t>帮助</w:t>
      </w:r>
      <w:r w:rsidR="004A0E9E">
        <w:rPr>
          <w:rFonts w:hint="eastAsia"/>
          <w:bCs/>
          <w:color w:val="000000"/>
          <w:lang w:eastAsia="zh-CN"/>
        </w:rPr>
        <w:t>应对</w:t>
      </w:r>
      <w:r w:rsidR="008545DD">
        <w:rPr>
          <w:rFonts w:hint="eastAsia"/>
          <w:bCs/>
          <w:color w:val="000000"/>
          <w:lang w:eastAsia="zh-CN"/>
        </w:rPr>
        <w:t>未来十年的</w:t>
      </w:r>
      <w:r w:rsidR="00107D1E">
        <w:rPr>
          <w:rFonts w:hint="eastAsia"/>
          <w:bCs/>
          <w:color w:val="000000"/>
          <w:lang w:eastAsia="zh-CN"/>
        </w:rPr>
        <w:t>环境和社会风险；提高成效</w:t>
      </w:r>
      <w:r w:rsidR="008F7BA4">
        <w:rPr>
          <w:rFonts w:hint="eastAsia"/>
          <w:bCs/>
          <w:color w:val="000000"/>
          <w:lang w:eastAsia="zh-CN"/>
        </w:rPr>
        <w:t>、效率和及时性；实现政策的统一、协调和一致性。</w:t>
      </w:r>
    </w:p>
    <w:p w:rsidR="002508ED" w:rsidRDefault="00B237C3" w:rsidP="002508ED">
      <w:pPr>
        <w:pStyle w:val="ippara2"/>
        <w:widowControl/>
        <w:spacing w:after="200" w:line="276" w:lineRule="auto"/>
        <w:ind w:left="0" w:firstLine="0"/>
        <w:jc w:val="both"/>
        <w:rPr>
          <w:lang w:eastAsia="zh-CN"/>
        </w:rPr>
      </w:pPr>
      <w:r w:rsidRPr="008F1F8D">
        <w:rPr>
          <w:rFonts w:hint="eastAsia"/>
          <w:b/>
          <w:i/>
          <w:lang w:eastAsia="zh-CN"/>
        </w:rPr>
        <w:t>重</w:t>
      </w:r>
      <w:r w:rsidR="007F58F4" w:rsidRPr="008F1F8D">
        <w:rPr>
          <w:rFonts w:hint="eastAsia"/>
          <w:b/>
          <w:i/>
          <w:lang w:eastAsia="zh-CN"/>
        </w:rPr>
        <w:t>建</w:t>
      </w:r>
      <w:r w:rsidRPr="008F1F8D">
        <w:rPr>
          <w:rFonts w:hint="eastAsia"/>
          <w:b/>
          <w:i/>
          <w:lang w:eastAsia="zh-CN"/>
        </w:rPr>
        <w:t>与借款国的伙伴关系：</w:t>
      </w:r>
      <w:r w:rsidR="001B5335">
        <w:rPr>
          <w:rFonts w:hint="eastAsia"/>
          <w:lang w:eastAsia="zh-CN"/>
        </w:rPr>
        <w:t>世行寻求重建与借款国的伙伴关系，</w:t>
      </w:r>
      <w:r w:rsidR="004A0E9E">
        <w:rPr>
          <w:rFonts w:hint="eastAsia"/>
          <w:lang w:eastAsia="zh-CN"/>
        </w:rPr>
        <w:t>这种</w:t>
      </w:r>
      <w:r w:rsidR="001B5335">
        <w:rPr>
          <w:rFonts w:hint="eastAsia"/>
          <w:lang w:eastAsia="zh-CN"/>
        </w:rPr>
        <w:t>关系</w:t>
      </w:r>
      <w:r w:rsidR="004A0E9E">
        <w:rPr>
          <w:rFonts w:hint="eastAsia"/>
          <w:lang w:eastAsia="zh-CN"/>
        </w:rPr>
        <w:t>植根</w:t>
      </w:r>
      <w:r w:rsidR="001B5335">
        <w:rPr>
          <w:rFonts w:hint="eastAsia"/>
          <w:lang w:eastAsia="zh-CN"/>
        </w:rPr>
        <w:t>于双方对世行所支持项目</w:t>
      </w:r>
      <w:r w:rsidR="008545DD">
        <w:rPr>
          <w:rFonts w:hint="eastAsia"/>
          <w:lang w:eastAsia="zh-CN"/>
        </w:rPr>
        <w:t>实现</w:t>
      </w:r>
      <w:r w:rsidR="001B5335">
        <w:rPr>
          <w:rFonts w:hint="eastAsia"/>
          <w:lang w:eastAsia="zh-CN"/>
        </w:rPr>
        <w:t>环境和社会可持续成果的共同承诺</w:t>
      </w:r>
      <w:r w:rsidR="00EF7D40">
        <w:rPr>
          <w:rFonts w:hint="eastAsia"/>
          <w:lang w:eastAsia="zh-CN"/>
        </w:rPr>
        <w:t>，</w:t>
      </w:r>
      <w:r w:rsidR="000F191E">
        <w:rPr>
          <w:rFonts w:hint="eastAsia"/>
          <w:lang w:eastAsia="zh-CN"/>
        </w:rPr>
        <w:t>双方各自的作用和职责</w:t>
      </w:r>
      <w:r w:rsidR="00EF7D40">
        <w:rPr>
          <w:rFonts w:hint="eastAsia"/>
          <w:lang w:eastAsia="zh-CN"/>
        </w:rPr>
        <w:t>更加透明</w:t>
      </w:r>
      <w:r w:rsidR="000F191E">
        <w:rPr>
          <w:rFonts w:hint="eastAsia"/>
          <w:lang w:eastAsia="zh-CN"/>
        </w:rPr>
        <w:t>。这种伙伴关系可</w:t>
      </w:r>
      <w:r w:rsidR="00803656">
        <w:rPr>
          <w:rFonts w:hint="eastAsia"/>
          <w:lang w:eastAsia="zh-CN"/>
        </w:rPr>
        <w:t>以</w:t>
      </w:r>
      <w:r w:rsidR="000F191E">
        <w:rPr>
          <w:rFonts w:hint="eastAsia"/>
          <w:lang w:eastAsia="zh-CN"/>
        </w:rPr>
        <w:t>更好地利用很多借款国不断增强的</w:t>
      </w:r>
      <w:r w:rsidR="004A0E9E">
        <w:rPr>
          <w:rFonts w:hint="eastAsia"/>
          <w:lang w:eastAsia="zh-CN"/>
        </w:rPr>
        <w:t>识别</w:t>
      </w:r>
      <w:r w:rsidR="000F191E">
        <w:rPr>
          <w:rFonts w:hint="eastAsia"/>
          <w:lang w:eastAsia="zh-CN"/>
        </w:rPr>
        <w:t>和管理环境和社会风险及影响的能力，从而</w:t>
      </w:r>
      <w:r w:rsidR="004A0E9E">
        <w:rPr>
          <w:rFonts w:hint="eastAsia"/>
          <w:lang w:eastAsia="zh-CN"/>
        </w:rPr>
        <w:t>提升</w:t>
      </w:r>
      <w:r w:rsidR="000F191E">
        <w:rPr>
          <w:rFonts w:hint="eastAsia"/>
          <w:lang w:eastAsia="zh-CN"/>
        </w:rPr>
        <w:t>发展成效。如果借款国缺乏这方面的能力，世行可提供为其量身定制的能力和机构建设项目，帮助借款国加强机构和</w:t>
      </w:r>
      <w:r w:rsidR="004A0E9E">
        <w:rPr>
          <w:rFonts w:hint="eastAsia"/>
          <w:lang w:eastAsia="zh-CN"/>
        </w:rPr>
        <w:t>制度</w:t>
      </w:r>
      <w:r w:rsidR="000F191E">
        <w:rPr>
          <w:rFonts w:hint="eastAsia"/>
          <w:lang w:eastAsia="zh-CN"/>
        </w:rPr>
        <w:t>。这种</w:t>
      </w:r>
      <w:r w:rsidR="004A0E9E">
        <w:rPr>
          <w:rFonts w:hint="eastAsia"/>
          <w:lang w:eastAsia="zh-CN"/>
        </w:rPr>
        <w:t>方式</w:t>
      </w:r>
      <w:r w:rsidR="000F191E">
        <w:rPr>
          <w:rFonts w:hint="eastAsia"/>
          <w:lang w:eastAsia="zh-CN"/>
        </w:rPr>
        <w:t>符合国际发展界的趋势，即</w:t>
      </w:r>
      <w:r w:rsidR="00803656">
        <w:rPr>
          <w:rFonts w:hint="eastAsia"/>
          <w:lang w:eastAsia="zh-CN"/>
        </w:rPr>
        <w:t>，在贷款</w:t>
      </w:r>
      <w:r w:rsidR="000F191E">
        <w:rPr>
          <w:rFonts w:hint="eastAsia"/>
          <w:lang w:eastAsia="zh-CN"/>
        </w:rPr>
        <w:t>机构和借款国之间建立一种协作和促进模式。虽然这种转变是复杂的，不可能仅</w:t>
      </w:r>
      <w:r w:rsidR="007A04DA">
        <w:rPr>
          <w:rFonts w:hint="eastAsia"/>
          <w:lang w:eastAsia="zh-CN"/>
        </w:rPr>
        <w:t>靠</w:t>
      </w:r>
      <w:r w:rsidR="000F191E">
        <w:rPr>
          <w:rFonts w:hint="eastAsia"/>
          <w:lang w:eastAsia="zh-CN"/>
        </w:rPr>
        <w:t>修订政策</w:t>
      </w:r>
      <w:r w:rsidR="007A04DA">
        <w:rPr>
          <w:rFonts w:hint="eastAsia"/>
          <w:lang w:eastAsia="zh-CN"/>
        </w:rPr>
        <w:t>就能</w:t>
      </w:r>
      <w:r w:rsidR="000F191E">
        <w:rPr>
          <w:rFonts w:hint="eastAsia"/>
          <w:lang w:eastAsia="zh-CN"/>
        </w:rPr>
        <w:t>在世行业务中实现，</w:t>
      </w:r>
      <w:r w:rsidR="008545DD">
        <w:rPr>
          <w:rFonts w:hint="eastAsia"/>
          <w:lang w:eastAsia="zh-CN"/>
        </w:rPr>
        <w:t>但是</w:t>
      </w:r>
      <w:r w:rsidR="000F191E">
        <w:rPr>
          <w:rFonts w:hint="eastAsia"/>
          <w:lang w:eastAsia="zh-CN"/>
        </w:rPr>
        <w:t>一个综合框架</w:t>
      </w:r>
      <w:r w:rsidR="007A04DA">
        <w:rPr>
          <w:rFonts w:hint="eastAsia"/>
          <w:lang w:eastAsia="zh-CN"/>
        </w:rPr>
        <w:t>有助于</w:t>
      </w:r>
      <w:r w:rsidR="000F191E">
        <w:rPr>
          <w:rFonts w:hint="eastAsia"/>
          <w:lang w:eastAsia="zh-CN"/>
        </w:rPr>
        <w:t>：（</w:t>
      </w:r>
      <w:r w:rsidR="000F191E">
        <w:rPr>
          <w:rFonts w:hint="eastAsia"/>
          <w:lang w:eastAsia="zh-CN"/>
        </w:rPr>
        <w:t>a</w:t>
      </w:r>
      <w:r w:rsidR="000F191E">
        <w:rPr>
          <w:rFonts w:hint="eastAsia"/>
          <w:lang w:eastAsia="zh-CN"/>
        </w:rPr>
        <w:t>）建立一个实现所期望的环境和社会可持续成果的共同愿景，阐明世行业务</w:t>
      </w:r>
      <w:r w:rsidR="007A04DA">
        <w:rPr>
          <w:rFonts w:hint="eastAsia"/>
          <w:lang w:eastAsia="zh-CN"/>
        </w:rPr>
        <w:t>所依据</w:t>
      </w:r>
      <w:r w:rsidR="000F191E">
        <w:rPr>
          <w:rFonts w:hint="eastAsia"/>
          <w:lang w:eastAsia="zh-CN"/>
        </w:rPr>
        <w:t>的价值</w:t>
      </w:r>
      <w:r w:rsidR="007A04DA">
        <w:rPr>
          <w:rFonts w:hint="eastAsia"/>
          <w:lang w:eastAsia="zh-CN"/>
        </w:rPr>
        <w:t>观</w:t>
      </w:r>
      <w:r w:rsidR="000F191E">
        <w:rPr>
          <w:rFonts w:hint="eastAsia"/>
          <w:lang w:eastAsia="zh-CN"/>
        </w:rPr>
        <w:t>；（</w:t>
      </w:r>
      <w:r w:rsidR="000F191E">
        <w:rPr>
          <w:rFonts w:hint="eastAsia"/>
          <w:lang w:eastAsia="zh-CN"/>
        </w:rPr>
        <w:t>b</w:t>
      </w:r>
      <w:r w:rsidR="000F191E">
        <w:rPr>
          <w:rFonts w:hint="eastAsia"/>
          <w:lang w:eastAsia="zh-CN"/>
        </w:rPr>
        <w:t>）</w:t>
      </w:r>
      <w:r w:rsidR="008F1F8D">
        <w:rPr>
          <w:rFonts w:hint="eastAsia"/>
          <w:lang w:eastAsia="zh-CN"/>
        </w:rPr>
        <w:t>进一步</w:t>
      </w:r>
      <w:r w:rsidR="007A04DA">
        <w:rPr>
          <w:rFonts w:hint="eastAsia"/>
          <w:lang w:eastAsia="zh-CN"/>
        </w:rPr>
        <w:t>加</w:t>
      </w:r>
      <w:r w:rsidR="008F1F8D">
        <w:rPr>
          <w:rFonts w:hint="eastAsia"/>
          <w:lang w:eastAsia="zh-CN"/>
        </w:rPr>
        <w:t>强</w:t>
      </w:r>
      <w:r w:rsidR="004A0E9E">
        <w:rPr>
          <w:rFonts w:hint="eastAsia"/>
          <w:lang w:eastAsia="zh-CN"/>
        </w:rPr>
        <w:t>国家</w:t>
      </w:r>
      <w:r w:rsidR="008F1F8D">
        <w:rPr>
          <w:rFonts w:hint="eastAsia"/>
          <w:lang w:eastAsia="zh-CN"/>
        </w:rPr>
        <w:t>机构与世行之间的</w:t>
      </w:r>
      <w:r w:rsidR="007A04DA">
        <w:rPr>
          <w:rFonts w:hint="eastAsia"/>
          <w:lang w:eastAsia="zh-CN"/>
        </w:rPr>
        <w:t>联系</w:t>
      </w:r>
      <w:r w:rsidR="008F1F8D">
        <w:rPr>
          <w:rFonts w:hint="eastAsia"/>
          <w:lang w:eastAsia="zh-CN"/>
        </w:rPr>
        <w:t>，帮助国家提</w:t>
      </w:r>
      <w:r w:rsidR="0085477F">
        <w:rPr>
          <w:rFonts w:hint="eastAsia"/>
          <w:lang w:eastAsia="zh-CN"/>
        </w:rPr>
        <w:t>升</w:t>
      </w:r>
      <w:r w:rsidR="008F1F8D">
        <w:rPr>
          <w:rFonts w:hint="eastAsia"/>
          <w:lang w:eastAsia="zh-CN"/>
        </w:rPr>
        <w:t>环境和社会可持续性；（</w:t>
      </w:r>
      <w:r w:rsidR="008F1F8D">
        <w:rPr>
          <w:rFonts w:hint="eastAsia"/>
          <w:lang w:eastAsia="zh-CN"/>
        </w:rPr>
        <w:t>c</w:t>
      </w:r>
      <w:r w:rsidR="008F1F8D">
        <w:rPr>
          <w:rFonts w:hint="eastAsia"/>
          <w:lang w:eastAsia="zh-CN"/>
        </w:rPr>
        <w:t>）</w:t>
      </w:r>
      <w:r w:rsidR="0085477F">
        <w:rPr>
          <w:rFonts w:hint="eastAsia"/>
          <w:lang w:eastAsia="zh-CN"/>
        </w:rPr>
        <w:t>帮助</w:t>
      </w:r>
      <w:r w:rsidR="008F1F8D">
        <w:rPr>
          <w:rFonts w:hint="eastAsia"/>
          <w:lang w:eastAsia="zh-CN"/>
        </w:rPr>
        <w:t>世行为国家量身设计和提供国家能力和机构建设知识和</w:t>
      </w:r>
      <w:r w:rsidR="0085477F">
        <w:rPr>
          <w:rFonts w:hint="eastAsia"/>
          <w:lang w:eastAsia="zh-CN"/>
        </w:rPr>
        <w:t>项目</w:t>
      </w:r>
      <w:r w:rsidR="008F1F8D">
        <w:rPr>
          <w:rFonts w:hint="eastAsia"/>
          <w:lang w:eastAsia="zh-CN"/>
        </w:rPr>
        <w:t>。</w:t>
      </w:r>
    </w:p>
    <w:p w:rsidR="002508ED" w:rsidRDefault="008F1F8D" w:rsidP="002508ED">
      <w:pPr>
        <w:pStyle w:val="ippara2"/>
        <w:widowControl/>
        <w:spacing w:after="200" w:line="276" w:lineRule="auto"/>
        <w:ind w:left="0" w:firstLine="0"/>
        <w:jc w:val="both"/>
        <w:rPr>
          <w:lang w:eastAsia="zh-CN"/>
        </w:rPr>
      </w:pPr>
      <w:r w:rsidRPr="00AD0D73">
        <w:rPr>
          <w:rFonts w:hint="eastAsia"/>
          <w:b/>
          <w:i/>
          <w:lang w:eastAsia="zh-CN"/>
        </w:rPr>
        <w:t>帮助</w:t>
      </w:r>
      <w:r w:rsidR="0085477F">
        <w:rPr>
          <w:rFonts w:hint="eastAsia"/>
          <w:b/>
          <w:i/>
          <w:lang w:eastAsia="zh-CN"/>
        </w:rPr>
        <w:t>应对</w:t>
      </w:r>
      <w:r w:rsidRPr="00AD0D73">
        <w:rPr>
          <w:rFonts w:hint="eastAsia"/>
          <w:b/>
          <w:i/>
          <w:lang w:eastAsia="zh-CN"/>
        </w:rPr>
        <w:t>未来十年的环境和社会风险：</w:t>
      </w:r>
      <w:r>
        <w:rPr>
          <w:rFonts w:hint="eastAsia"/>
          <w:lang w:eastAsia="zh-CN"/>
        </w:rPr>
        <w:t>综合框架可以</w:t>
      </w:r>
      <w:r w:rsidR="0085477F">
        <w:rPr>
          <w:rFonts w:hint="eastAsia"/>
          <w:lang w:eastAsia="zh-CN"/>
        </w:rPr>
        <w:t>说明</w:t>
      </w:r>
      <w:r w:rsidR="008545DD">
        <w:rPr>
          <w:rFonts w:hint="eastAsia"/>
          <w:lang w:eastAsia="zh-CN"/>
        </w:rPr>
        <w:t>如何评估和管理现有和新出现的环境和社会风险及影响</w:t>
      </w:r>
      <w:r>
        <w:rPr>
          <w:rFonts w:hint="eastAsia"/>
          <w:lang w:eastAsia="zh-CN"/>
        </w:rPr>
        <w:t>。这些问题包括气候变化、生物多样化丧失、海洋酸化、经济性和强迫性迁移</w:t>
      </w:r>
      <w:r w:rsidR="007A04DA">
        <w:rPr>
          <w:rFonts w:hint="eastAsia"/>
          <w:lang w:eastAsia="zh-CN"/>
        </w:rPr>
        <w:t>、</w:t>
      </w:r>
      <w:r>
        <w:rPr>
          <w:rFonts w:hint="eastAsia"/>
          <w:lang w:eastAsia="zh-CN"/>
        </w:rPr>
        <w:t>公共卫生疫情</w:t>
      </w:r>
      <w:r w:rsidR="007A04DA">
        <w:rPr>
          <w:rFonts w:hint="eastAsia"/>
          <w:lang w:eastAsia="zh-CN"/>
        </w:rPr>
        <w:t>等</w:t>
      </w:r>
      <w:r>
        <w:rPr>
          <w:rFonts w:hint="eastAsia"/>
          <w:lang w:eastAsia="zh-CN"/>
        </w:rPr>
        <w:t>。这些挑战有的可能是全球公域特有的问题，有的可能是区域性或国家</w:t>
      </w:r>
      <w:r w:rsidR="007A04DA">
        <w:rPr>
          <w:rFonts w:hint="eastAsia"/>
          <w:lang w:eastAsia="zh-CN"/>
        </w:rPr>
        <w:t>特有的</w:t>
      </w:r>
      <w:r>
        <w:rPr>
          <w:rFonts w:hint="eastAsia"/>
          <w:lang w:eastAsia="zh-CN"/>
        </w:rPr>
        <w:t>问题。新的综合框架可以</w:t>
      </w:r>
      <w:r w:rsidR="007A04DA">
        <w:rPr>
          <w:rFonts w:hint="eastAsia"/>
          <w:lang w:eastAsia="zh-CN"/>
        </w:rPr>
        <w:t>为</w:t>
      </w:r>
      <w:r>
        <w:rPr>
          <w:rFonts w:hint="eastAsia"/>
          <w:lang w:eastAsia="zh-CN"/>
        </w:rPr>
        <w:t>世行及其借款国和发展伙伴提供最新方法，</w:t>
      </w:r>
      <w:r w:rsidR="007A04DA">
        <w:rPr>
          <w:rFonts w:hint="eastAsia"/>
          <w:lang w:eastAsia="zh-CN"/>
        </w:rPr>
        <w:t>应对</w:t>
      </w:r>
      <w:r>
        <w:rPr>
          <w:rFonts w:hint="eastAsia"/>
          <w:lang w:eastAsia="zh-CN"/>
        </w:rPr>
        <w:t>与这些新</w:t>
      </w:r>
      <w:r w:rsidR="007A04DA">
        <w:rPr>
          <w:rFonts w:hint="eastAsia"/>
          <w:lang w:eastAsia="zh-CN"/>
        </w:rPr>
        <w:t>老</w:t>
      </w:r>
      <w:r>
        <w:rPr>
          <w:rFonts w:hint="eastAsia"/>
          <w:lang w:eastAsia="zh-CN"/>
        </w:rPr>
        <w:t>挑战相关的一般和具体影响及风险。另外，这个框架还可以</w:t>
      </w:r>
      <w:r w:rsidR="007A04DA">
        <w:rPr>
          <w:rFonts w:hint="eastAsia"/>
          <w:lang w:eastAsia="zh-CN"/>
        </w:rPr>
        <w:t>适当地</w:t>
      </w:r>
      <w:r>
        <w:rPr>
          <w:rFonts w:hint="eastAsia"/>
          <w:lang w:eastAsia="zh-CN"/>
        </w:rPr>
        <w:t>反映</w:t>
      </w:r>
      <w:r w:rsidR="00AD0D73">
        <w:rPr>
          <w:rFonts w:hint="eastAsia"/>
          <w:lang w:eastAsia="zh-CN"/>
        </w:rPr>
        <w:t>出</w:t>
      </w:r>
      <w:r>
        <w:rPr>
          <w:rFonts w:hint="eastAsia"/>
          <w:lang w:eastAsia="zh-CN"/>
        </w:rPr>
        <w:t>环境</w:t>
      </w:r>
      <w:r w:rsidR="00AD0D73">
        <w:rPr>
          <w:rFonts w:hint="eastAsia"/>
          <w:lang w:eastAsia="zh-CN"/>
        </w:rPr>
        <w:t>和社会评估和风险管理</w:t>
      </w:r>
      <w:r w:rsidR="007A04DA">
        <w:rPr>
          <w:rFonts w:hint="eastAsia"/>
          <w:lang w:eastAsia="zh-CN"/>
        </w:rPr>
        <w:t>方式</w:t>
      </w:r>
      <w:r w:rsidR="00AD0D73">
        <w:rPr>
          <w:rFonts w:hint="eastAsia"/>
          <w:lang w:eastAsia="zh-CN"/>
        </w:rPr>
        <w:t>的</w:t>
      </w:r>
      <w:r w:rsidR="007A04DA">
        <w:rPr>
          <w:rFonts w:hint="eastAsia"/>
          <w:lang w:eastAsia="zh-CN"/>
        </w:rPr>
        <w:t>某些</w:t>
      </w:r>
      <w:r w:rsidR="00AD0D73">
        <w:rPr>
          <w:rFonts w:hint="eastAsia"/>
          <w:lang w:eastAsia="zh-CN"/>
        </w:rPr>
        <w:t>方面，这些方面没有包含在目前的保障政策中，但已</w:t>
      </w:r>
      <w:r w:rsidR="007A04DA">
        <w:rPr>
          <w:rFonts w:hint="eastAsia"/>
          <w:lang w:eastAsia="zh-CN"/>
        </w:rPr>
        <w:t>被</w:t>
      </w:r>
      <w:r w:rsidR="00AD0D73">
        <w:rPr>
          <w:rFonts w:hint="eastAsia"/>
          <w:lang w:eastAsia="zh-CN"/>
        </w:rPr>
        <w:t>公共和私营机构成功采用，或已被普遍视为</w:t>
      </w:r>
      <w:r w:rsidR="007A04DA">
        <w:rPr>
          <w:rFonts w:hint="eastAsia"/>
          <w:lang w:eastAsia="zh-CN"/>
        </w:rPr>
        <w:t>环评、社评</w:t>
      </w:r>
      <w:r w:rsidR="00AD0D73">
        <w:rPr>
          <w:rFonts w:hint="eastAsia"/>
          <w:lang w:eastAsia="zh-CN"/>
        </w:rPr>
        <w:t>和风险管理领域的国际良好</w:t>
      </w:r>
      <w:r w:rsidR="00107D1E">
        <w:rPr>
          <w:rFonts w:hint="eastAsia"/>
          <w:lang w:eastAsia="zh-CN"/>
        </w:rPr>
        <w:t>做法</w:t>
      </w:r>
      <w:r w:rsidR="00AD0D73">
        <w:rPr>
          <w:rFonts w:hint="eastAsia"/>
          <w:lang w:eastAsia="zh-CN"/>
        </w:rPr>
        <w:t>。</w:t>
      </w:r>
    </w:p>
    <w:p w:rsidR="002508ED" w:rsidRDefault="00AD0D73" w:rsidP="002508ED">
      <w:pPr>
        <w:pStyle w:val="ippara2"/>
        <w:widowControl/>
        <w:spacing w:after="200" w:line="276" w:lineRule="auto"/>
        <w:ind w:left="0" w:firstLine="0"/>
        <w:jc w:val="both"/>
        <w:rPr>
          <w:lang w:eastAsia="zh-CN"/>
        </w:rPr>
      </w:pPr>
      <w:r w:rsidRPr="00AD0D73">
        <w:rPr>
          <w:rFonts w:hint="eastAsia"/>
          <w:b/>
          <w:i/>
          <w:lang w:eastAsia="zh-CN"/>
        </w:rPr>
        <w:t>提高成效、效率和及时性：</w:t>
      </w:r>
      <w:r>
        <w:rPr>
          <w:rFonts w:hint="eastAsia"/>
          <w:lang w:eastAsia="zh-CN"/>
        </w:rPr>
        <w:t>综合框架应力求提高决策和风险管理的质量和速度，</w:t>
      </w:r>
      <w:r w:rsidR="00E913AC">
        <w:rPr>
          <w:rFonts w:hint="eastAsia"/>
          <w:lang w:eastAsia="zh-CN"/>
        </w:rPr>
        <w:t>说</w:t>
      </w:r>
      <w:r>
        <w:rPr>
          <w:rFonts w:hint="eastAsia"/>
          <w:lang w:eastAsia="zh-CN"/>
        </w:rPr>
        <w:t>明</w:t>
      </w:r>
      <w:r w:rsidR="00E913AC">
        <w:rPr>
          <w:rFonts w:hint="eastAsia"/>
          <w:lang w:eastAsia="zh-CN"/>
        </w:rPr>
        <w:t>参与</w:t>
      </w:r>
      <w:r>
        <w:rPr>
          <w:rFonts w:hint="eastAsia"/>
          <w:lang w:eastAsia="zh-CN"/>
        </w:rPr>
        <w:t>各方的作用和职责，加强监测</w:t>
      </w:r>
      <w:r w:rsidR="007A04DA">
        <w:rPr>
          <w:rFonts w:hint="eastAsia"/>
          <w:lang w:eastAsia="zh-CN"/>
        </w:rPr>
        <w:t>与</w:t>
      </w:r>
      <w:r>
        <w:rPr>
          <w:rFonts w:hint="eastAsia"/>
          <w:lang w:eastAsia="zh-CN"/>
        </w:rPr>
        <w:t>监督。具体来说，它可以产生以下几方面的业务效益：</w:t>
      </w:r>
    </w:p>
    <w:p w:rsidR="002508ED" w:rsidRDefault="00AD0D73" w:rsidP="002508ED">
      <w:pPr>
        <w:pStyle w:val="BodyText"/>
        <w:widowControl/>
        <w:numPr>
          <w:ilvl w:val="0"/>
          <w:numId w:val="9"/>
        </w:numPr>
        <w:spacing w:before="0" w:after="200" w:line="276" w:lineRule="auto"/>
        <w:ind w:left="720"/>
        <w:rPr>
          <w:lang w:eastAsia="zh-CN"/>
        </w:rPr>
      </w:pPr>
      <w:r w:rsidRPr="00AD0D73">
        <w:rPr>
          <w:rFonts w:hint="eastAsia"/>
          <w:i/>
          <w:lang w:eastAsia="zh-CN"/>
        </w:rPr>
        <w:t>增强结果导向</w:t>
      </w:r>
      <w:r w:rsidR="00E25815">
        <w:rPr>
          <w:rFonts w:hint="eastAsia"/>
          <w:i/>
          <w:lang w:eastAsia="zh-CN"/>
        </w:rPr>
        <w:t>性</w:t>
      </w:r>
      <w:r w:rsidR="00107D1E">
        <w:rPr>
          <w:rFonts w:hint="eastAsia"/>
          <w:lang w:eastAsia="zh-CN"/>
        </w:rPr>
        <w:t>－促进更</w:t>
      </w:r>
      <w:r w:rsidR="00E913AC">
        <w:rPr>
          <w:rFonts w:hint="eastAsia"/>
          <w:lang w:eastAsia="zh-CN"/>
        </w:rPr>
        <w:t>加重视</w:t>
      </w:r>
      <w:r w:rsidR="00107D1E">
        <w:rPr>
          <w:rFonts w:hint="eastAsia"/>
          <w:lang w:eastAsia="zh-CN"/>
        </w:rPr>
        <w:t>实现</w:t>
      </w:r>
      <w:r>
        <w:rPr>
          <w:rFonts w:hint="eastAsia"/>
          <w:lang w:eastAsia="zh-CN"/>
        </w:rPr>
        <w:t>可持续发展的期望成果，</w:t>
      </w:r>
      <w:r w:rsidR="007A04DA">
        <w:rPr>
          <w:rFonts w:hint="eastAsia"/>
          <w:lang w:eastAsia="zh-CN"/>
        </w:rPr>
        <w:t>同时</w:t>
      </w:r>
      <w:r>
        <w:rPr>
          <w:rFonts w:hint="eastAsia"/>
          <w:lang w:eastAsia="zh-CN"/>
        </w:rPr>
        <w:t>使用</w:t>
      </w:r>
      <w:r w:rsidR="006D763B">
        <w:rPr>
          <w:rFonts w:hint="eastAsia"/>
          <w:lang w:eastAsia="zh-CN"/>
        </w:rPr>
        <w:t>指标等</w:t>
      </w:r>
      <w:r w:rsidR="00E25815">
        <w:rPr>
          <w:rFonts w:hint="eastAsia"/>
          <w:lang w:eastAsia="zh-CN"/>
        </w:rPr>
        <w:t>成果衡量</w:t>
      </w:r>
      <w:r>
        <w:rPr>
          <w:rFonts w:hint="eastAsia"/>
          <w:lang w:eastAsia="zh-CN"/>
        </w:rPr>
        <w:t>工具，</w:t>
      </w:r>
      <w:r w:rsidR="00E25815">
        <w:rPr>
          <w:rFonts w:hint="eastAsia"/>
          <w:lang w:eastAsia="zh-CN"/>
        </w:rPr>
        <w:t>帮助</w:t>
      </w:r>
      <w:r w:rsidR="00E913AC">
        <w:rPr>
          <w:rFonts w:hint="eastAsia"/>
          <w:lang w:eastAsia="zh-CN"/>
        </w:rPr>
        <w:t>项目团队</w:t>
      </w:r>
      <w:r w:rsidR="00E25815">
        <w:rPr>
          <w:rFonts w:hint="eastAsia"/>
          <w:lang w:eastAsia="zh-CN"/>
        </w:rPr>
        <w:t>专注于</w:t>
      </w:r>
      <w:r w:rsidR="006D763B">
        <w:rPr>
          <w:rFonts w:hint="eastAsia"/>
          <w:lang w:eastAsia="zh-CN"/>
        </w:rPr>
        <w:t>实现</w:t>
      </w:r>
      <w:r w:rsidR="00E25815">
        <w:rPr>
          <w:rFonts w:hint="eastAsia"/>
          <w:lang w:eastAsia="zh-CN"/>
        </w:rPr>
        <w:t>项目成果。</w:t>
      </w:r>
    </w:p>
    <w:p w:rsidR="002508ED" w:rsidRDefault="00E25815" w:rsidP="002508ED">
      <w:pPr>
        <w:pStyle w:val="BodyText"/>
        <w:widowControl/>
        <w:numPr>
          <w:ilvl w:val="0"/>
          <w:numId w:val="9"/>
        </w:numPr>
        <w:spacing w:before="0" w:after="200" w:line="276" w:lineRule="auto"/>
        <w:ind w:left="720"/>
        <w:rPr>
          <w:lang w:eastAsia="zh-CN"/>
        </w:rPr>
      </w:pPr>
      <w:r w:rsidRPr="00E25815">
        <w:rPr>
          <w:rFonts w:hint="eastAsia"/>
          <w:i/>
          <w:lang w:eastAsia="zh-CN"/>
        </w:rPr>
        <w:lastRenderedPageBreak/>
        <w:t>更加明晰世行与借款国的作用和职责</w:t>
      </w:r>
      <w:r>
        <w:rPr>
          <w:rFonts w:hint="eastAsia"/>
          <w:lang w:eastAsia="zh-CN"/>
        </w:rPr>
        <w:t>－区分世行与借款国以及其他有关第三方</w:t>
      </w:r>
      <w:r w:rsidR="006D763B">
        <w:rPr>
          <w:rFonts w:hint="eastAsia"/>
          <w:lang w:eastAsia="zh-CN"/>
        </w:rPr>
        <w:t>（</w:t>
      </w:r>
      <w:r>
        <w:rPr>
          <w:rFonts w:hint="eastAsia"/>
          <w:lang w:eastAsia="zh-CN"/>
        </w:rPr>
        <w:t>如发展伙伴</w:t>
      </w:r>
      <w:r w:rsidR="006D763B">
        <w:rPr>
          <w:rFonts w:hint="eastAsia"/>
          <w:lang w:eastAsia="zh-CN"/>
        </w:rPr>
        <w:t>）</w:t>
      </w:r>
      <w:r>
        <w:rPr>
          <w:rFonts w:hint="eastAsia"/>
          <w:lang w:eastAsia="zh-CN"/>
        </w:rPr>
        <w:t>在整个项目或计划周期中解决环境和社会可持续性问题时各自独立又互补的作用和职责。</w:t>
      </w:r>
    </w:p>
    <w:p w:rsidR="002508ED" w:rsidRDefault="006D763B" w:rsidP="002508ED">
      <w:pPr>
        <w:pStyle w:val="BodyText"/>
        <w:widowControl/>
        <w:numPr>
          <w:ilvl w:val="0"/>
          <w:numId w:val="9"/>
        </w:numPr>
        <w:spacing w:before="0" w:after="200" w:line="276" w:lineRule="auto"/>
        <w:ind w:left="720"/>
        <w:rPr>
          <w:lang w:eastAsia="zh-CN"/>
        </w:rPr>
      </w:pPr>
      <w:r>
        <w:rPr>
          <w:rFonts w:hint="eastAsia"/>
          <w:i/>
          <w:lang w:eastAsia="zh-CN"/>
        </w:rPr>
        <w:t>加</w:t>
      </w:r>
      <w:r w:rsidR="00607ADB" w:rsidRPr="00607ADB">
        <w:rPr>
          <w:rFonts w:hint="eastAsia"/>
          <w:i/>
          <w:lang w:eastAsia="zh-CN"/>
        </w:rPr>
        <w:t>强风险管理</w:t>
      </w:r>
      <w:r w:rsidR="00607ADB">
        <w:rPr>
          <w:rFonts w:hint="eastAsia"/>
          <w:lang w:eastAsia="zh-CN"/>
        </w:rPr>
        <w:t>－在整个</w:t>
      </w:r>
      <w:r>
        <w:rPr>
          <w:rFonts w:hint="eastAsia"/>
          <w:lang w:eastAsia="zh-CN"/>
        </w:rPr>
        <w:t>项目</w:t>
      </w:r>
      <w:r w:rsidR="00607ADB">
        <w:rPr>
          <w:rFonts w:hint="eastAsia"/>
          <w:lang w:eastAsia="zh-CN"/>
        </w:rPr>
        <w:t>周期</w:t>
      </w:r>
      <w:r>
        <w:rPr>
          <w:rFonts w:hint="eastAsia"/>
          <w:lang w:eastAsia="zh-CN"/>
        </w:rPr>
        <w:t>中</w:t>
      </w:r>
      <w:r w:rsidR="00607ADB">
        <w:rPr>
          <w:rFonts w:hint="eastAsia"/>
          <w:lang w:eastAsia="zh-CN"/>
        </w:rPr>
        <w:t>根据风险</w:t>
      </w:r>
      <w:r>
        <w:rPr>
          <w:rFonts w:hint="eastAsia"/>
          <w:lang w:eastAsia="zh-CN"/>
        </w:rPr>
        <w:t>的大小</w:t>
      </w:r>
      <w:r w:rsidR="00107D1E">
        <w:rPr>
          <w:rFonts w:hint="eastAsia"/>
          <w:lang w:eastAsia="zh-CN"/>
        </w:rPr>
        <w:t>逐步</w:t>
      </w:r>
      <w:r>
        <w:rPr>
          <w:rFonts w:hint="eastAsia"/>
          <w:lang w:eastAsia="zh-CN"/>
        </w:rPr>
        <w:t>转</w:t>
      </w:r>
      <w:r w:rsidR="00E25815">
        <w:rPr>
          <w:rFonts w:hint="eastAsia"/>
          <w:lang w:eastAsia="zh-CN"/>
        </w:rPr>
        <w:t>向缓解和管理</w:t>
      </w:r>
      <w:r>
        <w:rPr>
          <w:rFonts w:hint="eastAsia"/>
          <w:lang w:eastAsia="zh-CN"/>
        </w:rPr>
        <w:t>风险</w:t>
      </w:r>
      <w:r w:rsidR="00E25815">
        <w:rPr>
          <w:rFonts w:hint="eastAsia"/>
          <w:lang w:eastAsia="zh-CN"/>
        </w:rPr>
        <w:t>。</w:t>
      </w:r>
      <w:r w:rsidR="00607ADB">
        <w:rPr>
          <w:rFonts w:hint="eastAsia"/>
          <w:lang w:eastAsia="zh-CN"/>
        </w:rPr>
        <w:t>世行在管理其业务组合时可增加</w:t>
      </w:r>
      <w:r w:rsidR="00107D1E">
        <w:rPr>
          <w:rFonts w:hint="eastAsia"/>
          <w:lang w:eastAsia="zh-CN"/>
        </w:rPr>
        <w:t>使用基于风险的方法，采用可监测、可衡量的风险指标，预先确定风险承受限</w:t>
      </w:r>
      <w:r w:rsidR="00607ADB">
        <w:rPr>
          <w:rFonts w:hint="eastAsia"/>
          <w:lang w:eastAsia="zh-CN"/>
        </w:rPr>
        <w:t>度，从而为决策提供必要信息。这种在整个</w:t>
      </w:r>
      <w:r>
        <w:rPr>
          <w:rFonts w:hint="eastAsia"/>
          <w:lang w:eastAsia="zh-CN"/>
        </w:rPr>
        <w:t>项目</w:t>
      </w:r>
      <w:r w:rsidR="00607ADB">
        <w:rPr>
          <w:rFonts w:hint="eastAsia"/>
          <w:lang w:eastAsia="zh-CN"/>
        </w:rPr>
        <w:t>周期向风险管理的转变</w:t>
      </w:r>
      <w:r w:rsidR="00EF2FFE">
        <w:rPr>
          <w:rFonts w:hint="eastAsia"/>
          <w:lang w:eastAsia="zh-CN"/>
        </w:rPr>
        <w:t>，</w:t>
      </w:r>
      <w:r w:rsidR="00607ADB">
        <w:rPr>
          <w:rFonts w:hint="eastAsia"/>
          <w:lang w:eastAsia="zh-CN"/>
        </w:rPr>
        <w:t>可</w:t>
      </w:r>
      <w:r w:rsidR="00EF2FFE">
        <w:rPr>
          <w:rFonts w:hint="eastAsia"/>
          <w:lang w:eastAsia="zh-CN"/>
        </w:rPr>
        <w:t>以</w:t>
      </w:r>
      <w:r w:rsidR="00607ADB">
        <w:rPr>
          <w:rFonts w:hint="eastAsia"/>
          <w:lang w:eastAsia="zh-CN"/>
        </w:rPr>
        <w:t>帮助世行提高可持续性成果，还可以使</w:t>
      </w:r>
      <w:r>
        <w:rPr>
          <w:rFonts w:hint="eastAsia"/>
          <w:lang w:eastAsia="zh-CN"/>
        </w:rPr>
        <w:t>项目团队</w:t>
      </w:r>
      <w:r w:rsidR="00ED6C34">
        <w:rPr>
          <w:rFonts w:hint="eastAsia"/>
          <w:lang w:eastAsia="zh-CN"/>
        </w:rPr>
        <w:t>能够</w:t>
      </w:r>
      <w:r w:rsidR="00607ADB">
        <w:rPr>
          <w:rFonts w:hint="eastAsia"/>
          <w:lang w:eastAsia="zh-CN"/>
        </w:rPr>
        <w:t>更准确地衡量项目或计划达到政策目标</w:t>
      </w:r>
      <w:r w:rsidR="00ED6C34">
        <w:rPr>
          <w:rFonts w:hint="eastAsia"/>
          <w:lang w:eastAsia="zh-CN"/>
        </w:rPr>
        <w:t>和要求</w:t>
      </w:r>
      <w:r w:rsidR="00607ADB">
        <w:rPr>
          <w:rFonts w:hint="eastAsia"/>
          <w:lang w:eastAsia="zh-CN"/>
        </w:rPr>
        <w:t>所需</w:t>
      </w:r>
      <w:r w:rsidR="00EF2FFE">
        <w:rPr>
          <w:rFonts w:hint="eastAsia"/>
          <w:lang w:eastAsia="zh-CN"/>
        </w:rPr>
        <w:t>要</w:t>
      </w:r>
      <w:r w:rsidR="00607ADB">
        <w:rPr>
          <w:rFonts w:hint="eastAsia"/>
          <w:lang w:eastAsia="zh-CN"/>
        </w:rPr>
        <w:t>的成本。这</w:t>
      </w:r>
      <w:r w:rsidR="00107D1E">
        <w:rPr>
          <w:rFonts w:hint="eastAsia"/>
          <w:lang w:eastAsia="zh-CN"/>
        </w:rPr>
        <w:t>是</w:t>
      </w:r>
      <w:r w:rsidR="00607ADB">
        <w:rPr>
          <w:rFonts w:hint="eastAsia"/>
          <w:lang w:eastAsia="zh-CN"/>
        </w:rPr>
        <w:t>一项复杂的任务，还需要与</w:t>
      </w:r>
      <w:r w:rsidR="00EF2FFE">
        <w:rPr>
          <w:rFonts w:hint="eastAsia"/>
          <w:lang w:eastAsia="zh-CN"/>
        </w:rPr>
        <w:t>对项目准备和实施同等重视的</w:t>
      </w:r>
      <w:r w:rsidR="00607ADB">
        <w:rPr>
          <w:rFonts w:hint="eastAsia"/>
          <w:lang w:eastAsia="zh-CN"/>
        </w:rPr>
        <w:t>内部激励机制相一致。</w:t>
      </w:r>
    </w:p>
    <w:p w:rsidR="002508ED" w:rsidRDefault="00607ADB" w:rsidP="002508ED">
      <w:pPr>
        <w:pStyle w:val="ippara2"/>
        <w:widowControl/>
        <w:spacing w:after="200" w:line="276" w:lineRule="auto"/>
        <w:ind w:left="0" w:firstLine="0"/>
        <w:jc w:val="both"/>
        <w:rPr>
          <w:lang w:eastAsia="zh-CN"/>
        </w:rPr>
      </w:pPr>
      <w:r w:rsidRPr="00AD4D77">
        <w:rPr>
          <w:rFonts w:hint="eastAsia"/>
          <w:b/>
          <w:i/>
          <w:lang w:eastAsia="zh-CN"/>
        </w:rPr>
        <w:t>政策统一、协调和一致性：</w:t>
      </w:r>
      <w:r>
        <w:rPr>
          <w:rFonts w:hint="eastAsia"/>
          <w:lang w:eastAsia="zh-CN"/>
        </w:rPr>
        <w:t>这次</w:t>
      </w:r>
      <w:r w:rsidR="00885F53">
        <w:rPr>
          <w:rFonts w:hint="eastAsia"/>
          <w:lang w:eastAsia="zh-CN"/>
        </w:rPr>
        <w:t>审议</w:t>
      </w:r>
      <w:r>
        <w:rPr>
          <w:rFonts w:hint="eastAsia"/>
          <w:lang w:eastAsia="zh-CN"/>
        </w:rPr>
        <w:t>与更新</w:t>
      </w:r>
      <w:r w:rsidR="00ED6C34">
        <w:rPr>
          <w:rFonts w:hint="eastAsia"/>
          <w:lang w:eastAsia="zh-CN"/>
        </w:rPr>
        <w:t>工作</w:t>
      </w:r>
      <w:r>
        <w:rPr>
          <w:rFonts w:hint="eastAsia"/>
          <w:lang w:eastAsia="zh-CN"/>
        </w:rPr>
        <w:t>将考虑</w:t>
      </w:r>
      <w:r w:rsidR="00EF2FFE">
        <w:rPr>
          <w:rFonts w:hint="eastAsia"/>
          <w:lang w:eastAsia="zh-CN"/>
        </w:rPr>
        <w:t>到</w:t>
      </w:r>
      <w:r>
        <w:rPr>
          <w:rFonts w:hint="eastAsia"/>
          <w:lang w:eastAsia="zh-CN"/>
        </w:rPr>
        <w:t>与其它可持续性框架</w:t>
      </w:r>
      <w:r w:rsidR="00EF2FFE">
        <w:rPr>
          <w:rFonts w:hint="eastAsia"/>
          <w:lang w:eastAsia="zh-CN"/>
        </w:rPr>
        <w:t>的相关方面</w:t>
      </w:r>
      <w:r>
        <w:rPr>
          <w:rFonts w:hint="eastAsia"/>
          <w:lang w:eastAsia="zh-CN"/>
        </w:rPr>
        <w:t>和</w:t>
      </w:r>
      <w:r w:rsidR="00107D1E">
        <w:rPr>
          <w:rFonts w:hint="eastAsia"/>
          <w:lang w:eastAsia="zh-CN"/>
        </w:rPr>
        <w:t>全球</w:t>
      </w:r>
      <w:r w:rsidR="00ED6C34">
        <w:rPr>
          <w:rFonts w:hint="eastAsia"/>
          <w:lang w:eastAsia="zh-CN"/>
        </w:rPr>
        <w:t>公认的</w:t>
      </w:r>
      <w:r w:rsidR="00107D1E">
        <w:rPr>
          <w:rFonts w:hint="eastAsia"/>
          <w:lang w:eastAsia="zh-CN"/>
        </w:rPr>
        <w:t>良好做法</w:t>
      </w:r>
      <w:r w:rsidR="00EF2FFE">
        <w:rPr>
          <w:rFonts w:hint="eastAsia"/>
          <w:lang w:eastAsia="zh-CN"/>
        </w:rPr>
        <w:t>实现政策</w:t>
      </w:r>
      <w:r w:rsidR="009A3018">
        <w:rPr>
          <w:rFonts w:hint="eastAsia"/>
          <w:lang w:eastAsia="zh-CN"/>
        </w:rPr>
        <w:t>统一和协调的</w:t>
      </w:r>
      <w:r w:rsidR="00ED6C34">
        <w:rPr>
          <w:rFonts w:hint="eastAsia"/>
          <w:lang w:eastAsia="zh-CN"/>
        </w:rPr>
        <w:t>好处</w:t>
      </w:r>
      <w:r w:rsidR="009A3018">
        <w:rPr>
          <w:rFonts w:hint="eastAsia"/>
          <w:lang w:eastAsia="zh-CN"/>
        </w:rPr>
        <w:t>。</w:t>
      </w:r>
      <w:r w:rsidR="00885F53">
        <w:rPr>
          <w:rFonts w:hint="eastAsia"/>
          <w:lang w:eastAsia="zh-CN"/>
        </w:rPr>
        <w:t>审议</w:t>
      </w:r>
      <w:r w:rsidR="009A3018">
        <w:rPr>
          <w:rFonts w:hint="eastAsia"/>
          <w:lang w:eastAsia="zh-CN"/>
        </w:rPr>
        <w:t>与更新</w:t>
      </w:r>
      <w:r w:rsidR="00ED6C34">
        <w:rPr>
          <w:rFonts w:hint="eastAsia"/>
          <w:lang w:eastAsia="zh-CN"/>
        </w:rPr>
        <w:t>工作</w:t>
      </w:r>
      <w:r w:rsidR="009A3018">
        <w:rPr>
          <w:rFonts w:hint="eastAsia"/>
          <w:lang w:eastAsia="zh-CN"/>
        </w:rPr>
        <w:t>将</w:t>
      </w:r>
      <w:r w:rsidR="00EF2FFE">
        <w:rPr>
          <w:rFonts w:hint="eastAsia"/>
          <w:lang w:eastAsia="zh-CN"/>
        </w:rPr>
        <w:t>关注</w:t>
      </w:r>
      <w:r w:rsidR="009A3018">
        <w:rPr>
          <w:rFonts w:hint="eastAsia"/>
          <w:lang w:eastAsia="zh-CN"/>
        </w:rPr>
        <w:t>其它多边发展银行</w:t>
      </w:r>
      <w:r w:rsidR="00ED6C34">
        <w:rPr>
          <w:rFonts w:hint="eastAsia"/>
          <w:lang w:eastAsia="zh-CN"/>
        </w:rPr>
        <w:t>近期的</w:t>
      </w:r>
      <w:r w:rsidR="009A3018">
        <w:rPr>
          <w:rFonts w:hint="eastAsia"/>
          <w:lang w:eastAsia="zh-CN"/>
        </w:rPr>
        <w:t>保障政策</w:t>
      </w:r>
      <w:r>
        <w:rPr>
          <w:rFonts w:hint="eastAsia"/>
          <w:lang w:eastAsia="zh-CN"/>
        </w:rPr>
        <w:t>更新，</w:t>
      </w:r>
      <w:r w:rsidR="009A3018">
        <w:rPr>
          <w:rFonts w:hint="eastAsia"/>
          <w:lang w:eastAsia="zh-CN"/>
        </w:rPr>
        <w:t>特别是有关</w:t>
      </w:r>
      <w:r w:rsidR="00ED6C34">
        <w:rPr>
          <w:rFonts w:hint="eastAsia"/>
          <w:lang w:eastAsia="zh-CN"/>
        </w:rPr>
        <w:t>针对</w:t>
      </w:r>
      <w:r w:rsidR="009A3018">
        <w:rPr>
          <w:rFonts w:hint="eastAsia"/>
          <w:lang w:eastAsia="zh-CN"/>
        </w:rPr>
        <w:t>公共和私营部门借款人的政策。</w:t>
      </w:r>
      <w:r w:rsidR="00ED6C34">
        <w:rPr>
          <w:rFonts w:hint="eastAsia"/>
          <w:lang w:eastAsia="zh-CN"/>
        </w:rPr>
        <w:t>在世界银行集团内部，</w:t>
      </w:r>
      <w:r w:rsidR="00885F53">
        <w:rPr>
          <w:rFonts w:hint="eastAsia"/>
          <w:lang w:eastAsia="zh-CN"/>
        </w:rPr>
        <w:t>审议</w:t>
      </w:r>
      <w:r w:rsidR="009A3018">
        <w:rPr>
          <w:rFonts w:hint="eastAsia"/>
          <w:lang w:eastAsia="zh-CN"/>
        </w:rPr>
        <w:t>与更新将</w:t>
      </w:r>
      <w:r w:rsidR="00ED6C34">
        <w:rPr>
          <w:rFonts w:hint="eastAsia"/>
          <w:lang w:eastAsia="zh-CN"/>
        </w:rPr>
        <w:t>借鉴世行自身</w:t>
      </w:r>
      <w:r w:rsidR="009A3018">
        <w:rPr>
          <w:rFonts w:hint="eastAsia"/>
          <w:lang w:eastAsia="zh-CN"/>
        </w:rPr>
        <w:t>在</w:t>
      </w:r>
      <w:r w:rsidR="00ED6C34">
        <w:rPr>
          <w:rFonts w:hint="eastAsia"/>
          <w:lang w:eastAsia="zh-CN"/>
        </w:rPr>
        <w:t>其</w:t>
      </w:r>
      <w:r w:rsidR="009A3018">
        <w:rPr>
          <w:rFonts w:hint="eastAsia"/>
          <w:lang w:eastAsia="zh-CN"/>
        </w:rPr>
        <w:t>资助或支持的私营部门项目中</w:t>
      </w:r>
      <w:r w:rsidR="00ED6C34">
        <w:rPr>
          <w:rFonts w:hint="eastAsia"/>
          <w:lang w:eastAsia="zh-CN"/>
        </w:rPr>
        <w:t>应用</w:t>
      </w:r>
      <w:r w:rsidR="009A3018" w:rsidRPr="000B5455">
        <w:rPr>
          <w:rFonts w:ascii="Arial" w:hAnsi="Arial" w:cs="Arial"/>
          <w:color w:val="1A1A1A"/>
          <w:szCs w:val="26"/>
          <w:lang w:eastAsia="zh-CN"/>
        </w:rPr>
        <w:t>《</w:t>
      </w:r>
      <w:r w:rsidR="009A3018">
        <w:rPr>
          <w:rFonts w:ascii="Arial" w:hAnsi="Arial" w:cs="Arial" w:hint="eastAsia"/>
          <w:color w:val="1A1A1A"/>
          <w:szCs w:val="26"/>
          <w:lang w:eastAsia="zh-CN"/>
        </w:rPr>
        <w:t>绩效标准</w:t>
      </w:r>
      <w:r w:rsidR="009A3018" w:rsidRPr="000B5455">
        <w:rPr>
          <w:rFonts w:ascii="Arial" w:hAnsi="Arial" w:cs="Arial"/>
          <w:color w:val="1A1A1A"/>
          <w:szCs w:val="26"/>
          <w:lang w:eastAsia="zh-CN"/>
        </w:rPr>
        <w:t>》</w:t>
      </w:r>
      <w:r w:rsidR="00ED6C34">
        <w:rPr>
          <w:rFonts w:ascii="Arial" w:hAnsi="Arial" w:cs="Arial" w:hint="eastAsia"/>
          <w:color w:val="1A1A1A"/>
          <w:szCs w:val="26"/>
          <w:lang w:eastAsia="zh-CN"/>
        </w:rPr>
        <w:t>的经验</w:t>
      </w:r>
      <w:r w:rsidR="009A3018">
        <w:rPr>
          <w:rFonts w:hint="eastAsia"/>
          <w:lang w:eastAsia="zh-CN"/>
        </w:rPr>
        <w:t>。</w:t>
      </w:r>
      <w:r w:rsidR="00EF2FFE">
        <w:rPr>
          <w:rFonts w:hint="eastAsia"/>
          <w:lang w:eastAsia="zh-CN"/>
        </w:rPr>
        <w:t>此</w:t>
      </w:r>
      <w:r w:rsidR="009A3018">
        <w:rPr>
          <w:rFonts w:hint="eastAsia"/>
          <w:lang w:eastAsia="zh-CN"/>
        </w:rPr>
        <w:t>外，</w:t>
      </w:r>
      <w:r w:rsidR="00885F53">
        <w:rPr>
          <w:rFonts w:hint="eastAsia"/>
          <w:lang w:eastAsia="zh-CN"/>
        </w:rPr>
        <w:t>审议</w:t>
      </w:r>
      <w:r w:rsidR="009A3018">
        <w:rPr>
          <w:rFonts w:hint="eastAsia"/>
          <w:lang w:eastAsia="zh-CN"/>
        </w:rPr>
        <w:t>与更新还将考虑其它各方、</w:t>
      </w:r>
      <w:r w:rsidR="00AD4D77">
        <w:rPr>
          <w:rFonts w:hint="eastAsia"/>
          <w:lang w:eastAsia="zh-CN"/>
        </w:rPr>
        <w:t>联合国相关机构、其它多边发展银行、双边发展伙伴和成员国政府</w:t>
      </w:r>
      <w:r w:rsidR="00EF2FFE">
        <w:rPr>
          <w:rFonts w:hint="eastAsia"/>
          <w:lang w:eastAsia="zh-CN"/>
        </w:rPr>
        <w:t>所</w:t>
      </w:r>
      <w:r w:rsidR="009A3018">
        <w:rPr>
          <w:rFonts w:hint="eastAsia"/>
          <w:lang w:eastAsia="zh-CN"/>
        </w:rPr>
        <w:t>实施的可持续发展</w:t>
      </w:r>
      <w:r w:rsidR="00EF2FFE">
        <w:rPr>
          <w:rFonts w:hint="eastAsia"/>
          <w:lang w:eastAsia="zh-CN"/>
        </w:rPr>
        <w:t>模式</w:t>
      </w:r>
      <w:r w:rsidR="009A3018">
        <w:rPr>
          <w:rFonts w:hint="eastAsia"/>
          <w:lang w:eastAsia="zh-CN"/>
        </w:rPr>
        <w:t>，包括参照</w:t>
      </w:r>
      <w:r w:rsidR="009A3018" w:rsidRPr="000B5455">
        <w:rPr>
          <w:rFonts w:ascii="Arial" w:hAnsi="Arial" w:cs="Arial"/>
          <w:color w:val="1A1A1A"/>
          <w:szCs w:val="26"/>
          <w:lang w:eastAsia="zh-CN"/>
        </w:rPr>
        <w:t>《</w:t>
      </w:r>
      <w:r w:rsidR="009A3018">
        <w:rPr>
          <w:rFonts w:ascii="Arial" w:hAnsi="Arial" w:cs="Arial" w:hint="eastAsia"/>
          <w:color w:val="1A1A1A"/>
          <w:szCs w:val="26"/>
          <w:lang w:eastAsia="zh-CN"/>
        </w:rPr>
        <w:t>绩效标准</w:t>
      </w:r>
      <w:r w:rsidR="009A3018" w:rsidRPr="000B5455">
        <w:rPr>
          <w:rFonts w:ascii="Arial" w:hAnsi="Arial" w:cs="Arial"/>
          <w:color w:val="1A1A1A"/>
          <w:szCs w:val="26"/>
          <w:lang w:eastAsia="zh-CN"/>
        </w:rPr>
        <w:t>》</w:t>
      </w:r>
      <w:r w:rsidR="009A3018">
        <w:rPr>
          <w:rFonts w:hint="eastAsia"/>
          <w:lang w:eastAsia="zh-CN"/>
        </w:rPr>
        <w:t>制定的私营和公共部门倡议（如赤道原则、经合组织出口信贷机构常用方法，以及欧洲发展金融机构）</w:t>
      </w:r>
      <w:r w:rsidR="00AD4D77">
        <w:rPr>
          <w:rFonts w:hint="eastAsia"/>
          <w:lang w:eastAsia="zh-CN"/>
        </w:rPr>
        <w:t>。</w:t>
      </w:r>
    </w:p>
    <w:p w:rsidR="00EF7D40" w:rsidRDefault="00EF7D40" w:rsidP="002508ED">
      <w:pPr>
        <w:pStyle w:val="ippara2"/>
        <w:widowControl/>
        <w:spacing w:after="200" w:line="276" w:lineRule="auto"/>
        <w:ind w:left="0" w:firstLine="0"/>
        <w:jc w:val="both"/>
        <w:rPr>
          <w:lang w:eastAsia="zh-CN"/>
        </w:rPr>
      </w:pPr>
      <w:r>
        <w:rPr>
          <w:rFonts w:hint="eastAsia"/>
          <w:b/>
          <w:i/>
          <w:lang w:eastAsia="zh-CN"/>
        </w:rPr>
        <w:t>增强世行业务的透明性：</w:t>
      </w:r>
      <w:r w:rsidRPr="00EF7D40">
        <w:rPr>
          <w:rFonts w:hint="eastAsia"/>
          <w:lang w:eastAsia="zh-CN"/>
        </w:rPr>
        <w:t>最后，</w:t>
      </w:r>
      <w:r>
        <w:rPr>
          <w:rFonts w:hint="eastAsia"/>
          <w:lang w:eastAsia="zh-CN"/>
        </w:rPr>
        <w:t>管理层指出，在进行此次审议与更新之际，世行业务的所有方面均达到前所未有的透明性。这种透明性应能支持此次审议与更新过程完成制定综合框架的既定目标。</w:t>
      </w:r>
    </w:p>
    <w:p w:rsidR="002508ED" w:rsidRDefault="00885F53" w:rsidP="002508ED">
      <w:pPr>
        <w:pStyle w:val="Heading3"/>
        <w:keepNext/>
        <w:widowControl/>
        <w:numPr>
          <w:ilvl w:val="0"/>
          <w:numId w:val="38"/>
        </w:numPr>
        <w:spacing w:before="0" w:after="200" w:line="276" w:lineRule="auto"/>
        <w:rPr>
          <w:rFonts w:hint="eastAsia"/>
          <w:szCs w:val="24"/>
        </w:rPr>
      </w:pPr>
      <w:bookmarkStart w:id="5" w:name="_Toc335394487"/>
      <w:r>
        <w:rPr>
          <w:rFonts w:hint="eastAsia"/>
          <w:szCs w:val="24"/>
          <w:lang w:eastAsia="zh-CN"/>
        </w:rPr>
        <w:t>审议</w:t>
      </w:r>
      <w:r w:rsidR="00AD4D77">
        <w:rPr>
          <w:rFonts w:hint="eastAsia"/>
          <w:szCs w:val="24"/>
          <w:lang w:eastAsia="zh-CN"/>
        </w:rPr>
        <w:t>与更新的范围</w:t>
      </w:r>
      <w:bookmarkEnd w:id="5"/>
    </w:p>
    <w:p w:rsidR="002508ED" w:rsidRDefault="00320C17" w:rsidP="00EB4127">
      <w:pPr>
        <w:pStyle w:val="ippara2"/>
        <w:widowControl/>
        <w:spacing w:after="200" w:line="276" w:lineRule="auto"/>
        <w:ind w:left="0" w:firstLine="0"/>
        <w:jc w:val="both"/>
        <w:rPr>
          <w:lang w:eastAsia="zh-CN"/>
        </w:rPr>
      </w:pPr>
      <w:r w:rsidRPr="00417E7B">
        <w:rPr>
          <w:rFonts w:hint="eastAsia"/>
          <w:b/>
          <w:i/>
          <w:lang w:eastAsia="zh-CN"/>
        </w:rPr>
        <w:t>一般范围：</w:t>
      </w:r>
      <w:r>
        <w:rPr>
          <w:rFonts w:hint="eastAsia"/>
          <w:lang w:eastAsia="zh-CN"/>
        </w:rPr>
        <w:t>如第</w:t>
      </w:r>
      <w:r>
        <w:rPr>
          <w:rFonts w:hint="eastAsia"/>
          <w:lang w:eastAsia="zh-CN"/>
        </w:rPr>
        <w:t>19</w:t>
      </w:r>
      <w:r>
        <w:rPr>
          <w:rFonts w:hint="eastAsia"/>
          <w:lang w:eastAsia="zh-CN"/>
        </w:rPr>
        <w:t>段中所述，</w:t>
      </w:r>
      <w:r w:rsidR="001518AA">
        <w:rPr>
          <w:rFonts w:hint="eastAsia"/>
          <w:lang w:eastAsia="zh-CN"/>
        </w:rPr>
        <w:t>此</w:t>
      </w:r>
      <w:r>
        <w:rPr>
          <w:rFonts w:hint="eastAsia"/>
          <w:lang w:eastAsia="zh-CN"/>
        </w:rPr>
        <w:t>次</w:t>
      </w:r>
      <w:r w:rsidR="00885F53">
        <w:rPr>
          <w:rFonts w:hint="eastAsia"/>
          <w:lang w:eastAsia="zh-CN"/>
        </w:rPr>
        <w:t>审议</w:t>
      </w:r>
      <w:r>
        <w:rPr>
          <w:rFonts w:hint="eastAsia"/>
          <w:lang w:eastAsia="zh-CN"/>
        </w:rPr>
        <w:t>与更新将</w:t>
      </w:r>
      <w:r w:rsidR="001518AA">
        <w:rPr>
          <w:rFonts w:hint="eastAsia"/>
          <w:lang w:eastAsia="zh-CN"/>
        </w:rPr>
        <w:t>形成</w:t>
      </w:r>
      <w:r>
        <w:rPr>
          <w:rFonts w:hint="eastAsia"/>
          <w:lang w:eastAsia="zh-CN"/>
        </w:rPr>
        <w:t>一个新的综合框架，框架将阐</w:t>
      </w:r>
      <w:r w:rsidR="001518AA">
        <w:rPr>
          <w:rFonts w:hint="eastAsia"/>
          <w:lang w:eastAsia="zh-CN"/>
        </w:rPr>
        <w:t>明</w:t>
      </w:r>
      <w:r>
        <w:rPr>
          <w:rFonts w:hint="eastAsia"/>
          <w:lang w:eastAsia="zh-CN"/>
        </w:rPr>
        <w:t>世行</w:t>
      </w:r>
      <w:r w:rsidR="00671AD7">
        <w:rPr>
          <w:rFonts w:hint="eastAsia"/>
          <w:lang w:eastAsia="zh-CN"/>
        </w:rPr>
        <w:t>各项</w:t>
      </w:r>
      <w:r>
        <w:rPr>
          <w:rFonts w:hint="eastAsia"/>
          <w:lang w:eastAsia="zh-CN"/>
        </w:rPr>
        <w:t>工具</w:t>
      </w:r>
      <w:r w:rsidR="001518AA">
        <w:rPr>
          <w:rFonts w:hint="eastAsia"/>
          <w:lang w:eastAsia="zh-CN"/>
        </w:rPr>
        <w:t>怎样</w:t>
      </w:r>
      <w:r w:rsidR="00671AD7">
        <w:rPr>
          <w:rFonts w:hint="eastAsia"/>
          <w:lang w:eastAsia="zh-CN"/>
        </w:rPr>
        <w:t>才能</w:t>
      </w:r>
      <w:r w:rsidR="00311FB0">
        <w:rPr>
          <w:rFonts w:hint="eastAsia"/>
          <w:lang w:eastAsia="zh-CN"/>
        </w:rPr>
        <w:t>实现</w:t>
      </w:r>
      <w:r w:rsidR="00F06DD0">
        <w:rPr>
          <w:rFonts w:hint="eastAsia"/>
          <w:lang w:eastAsia="zh-CN"/>
        </w:rPr>
        <w:t>更好的发展成</w:t>
      </w:r>
      <w:r w:rsidR="007A56F8">
        <w:rPr>
          <w:rFonts w:hint="eastAsia"/>
          <w:lang w:eastAsia="zh-CN"/>
        </w:rPr>
        <w:t>果。在这个框架内，</w:t>
      </w:r>
      <w:r w:rsidR="00311FB0">
        <w:rPr>
          <w:rFonts w:hint="eastAsia"/>
          <w:lang w:eastAsia="zh-CN"/>
        </w:rPr>
        <w:t>鉴于投资贷款对世行和借款国的重要性，</w:t>
      </w:r>
      <w:r w:rsidR="00671AD7">
        <w:rPr>
          <w:rFonts w:hint="eastAsia"/>
          <w:lang w:eastAsia="zh-CN"/>
        </w:rPr>
        <w:t>拟议的</w:t>
      </w:r>
      <w:r w:rsidR="00311FB0">
        <w:rPr>
          <w:rFonts w:hint="eastAsia"/>
          <w:lang w:eastAsia="zh-CN"/>
        </w:rPr>
        <w:t>政策修订应</w:t>
      </w:r>
      <w:r w:rsidR="00671AD7">
        <w:rPr>
          <w:rFonts w:hint="eastAsia"/>
          <w:lang w:eastAsia="zh-CN"/>
        </w:rPr>
        <w:t>侧重于</w:t>
      </w:r>
      <w:r w:rsidR="00311FB0">
        <w:rPr>
          <w:rFonts w:hint="eastAsia"/>
          <w:lang w:eastAsia="zh-CN"/>
        </w:rPr>
        <w:t>保障政策</w:t>
      </w:r>
      <w:r w:rsidR="00671AD7">
        <w:rPr>
          <w:rFonts w:hint="eastAsia"/>
          <w:lang w:eastAsia="zh-CN"/>
        </w:rPr>
        <w:t>在投资贷款中的应用</w:t>
      </w:r>
      <w:r w:rsidR="007A56F8">
        <w:rPr>
          <w:rFonts w:hint="eastAsia"/>
          <w:lang w:eastAsia="zh-CN"/>
        </w:rPr>
        <w:t>。基于这个方针，</w:t>
      </w:r>
      <w:r w:rsidR="00885F53">
        <w:rPr>
          <w:rFonts w:hint="eastAsia"/>
          <w:lang w:eastAsia="zh-CN"/>
        </w:rPr>
        <w:t>审议</w:t>
      </w:r>
      <w:r w:rsidR="007A56F8">
        <w:rPr>
          <w:rFonts w:hint="eastAsia"/>
          <w:lang w:eastAsia="zh-CN"/>
        </w:rPr>
        <w:t>与更新的核心政策</w:t>
      </w:r>
      <w:r w:rsidR="00671AD7">
        <w:rPr>
          <w:rFonts w:hint="eastAsia"/>
          <w:lang w:eastAsia="zh-CN"/>
        </w:rPr>
        <w:t>内容</w:t>
      </w:r>
      <w:r w:rsidR="007A56F8">
        <w:rPr>
          <w:rFonts w:hint="eastAsia"/>
          <w:lang w:eastAsia="zh-CN"/>
        </w:rPr>
        <w:t>是以下保障政策：</w:t>
      </w:r>
    </w:p>
    <w:p w:rsidR="002508ED" w:rsidRDefault="007A56F8" w:rsidP="002508ED">
      <w:pPr>
        <w:pStyle w:val="BodyText"/>
        <w:widowControl/>
        <w:numPr>
          <w:ilvl w:val="0"/>
          <w:numId w:val="9"/>
        </w:numPr>
        <w:spacing w:before="0" w:after="200" w:line="276" w:lineRule="auto"/>
        <w:ind w:left="720"/>
        <w:rPr>
          <w:lang w:eastAsia="zh-CN"/>
        </w:rPr>
      </w:pPr>
      <w:r>
        <w:rPr>
          <w:rFonts w:hint="eastAsia"/>
          <w:lang w:eastAsia="zh-CN"/>
        </w:rPr>
        <w:t>八项环境和社会保障政策（见下框</w:t>
      </w:r>
      <w:r>
        <w:rPr>
          <w:rFonts w:hint="eastAsia"/>
          <w:lang w:eastAsia="zh-CN"/>
        </w:rPr>
        <w:t>1</w:t>
      </w:r>
      <w:r>
        <w:rPr>
          <w:rFonts w:hint="eastAsia"/>
          <w:lang w:eastAsia="zh-CN"/>
        </w:rPr>
        <w:t>）；</w:t>
      </w:r>
    </w:p>
    <w:p w:rsidR="002508ED" w:rsidRDefault="00311FB0" w:rsidP="002508ED">
      <w:pPr>
        <w:pStyle w:val="BodyText"/>
        <w:widowControl/>
        <w:numPr>
          <w:ilvl w:val="0"/>
          <w:numId w:val="9"/>
        </w:numPr>
        <w:spacing w:before="0" w:after="200" w:line="276" w:lineRule="auto"/>
        <w:ind w:left="720"/>
        <w:rPr>
          <w:lang w:eastAsia="zh-CN"/>
        </w:rPr>
      </w:pPr>
      <w:r>
        <w:rPr>
          <w:rFonts w:hint="eastAsia"/>
          <w:lang w:eastAsia="zh-CN"/>
        </w:rPr>
        <w:t>业务政策</w:t>
      </w:r>
      <w:r w:rsidR="00EA1F93" w:rsidRPr="00FD0492">
        <w:rPr>
          <w:lang w:eastAsia="zh-CN"/>
        </w:rPr>
        <w:t>4.00</w:t>
      </w:r>
      <w:r w:rsidR="006D07A3">
        <w:rPr>
          <w:rFonts w:hint="eastAsia"/>
          <w:lang w:eastAsia="zh-CN"/>
        </w:rPr>
        <w:t>使用借款国环境和社会</w:t>
      </w:r>
      <w:r w:rsidR="009C1E21">
        <w:rPr>
          <w:rFonts w:hint="eastAsia"/>
          <w:lang w:eastAsia="zh-CN"/>
        </w:rPr>
        <w:t>安全</w:t>
      </w:r>
      <w:r w:rsidR="006D07A3">
        <w:rPr>
          <w:rFonts w:hint="eastAsia"/>
          <w:lang w:eastAsia="zh-CN"/>
        </w:rPr>
        <w:t>保障</w:t>
      </w:r>
      <w:r w:rsidR="009C1E21">
        <w:rPr>
          <w:rFonts w:hint="eastAsia"/>
          <w:lang w:eastAsia="zh-CN"/>
        </w:rPr>
        <w:t>制度</w:t>
      </w:r>
      <w:r w:rsidR="006D07A3">
        <w:rPr>
          <w:rFonts w:hint="eastAsia"/>
          <w:lang w:eastAsia="zh-CN"/>
        </w:rPr>
        <w:t>试行政策（“使用国家</w:t>
      </w:r>
      <w:r w:rsidR="009C1E21">
        <w:rPr>
          <w:rFonts w:hint="eastAsia"/>
          <w:lang w:eastAsia="zh-CN"/>
        </w:rPr>
        <w:t>制度</w:t>
      </w:r>
      <w:r w:rsidR="006D07A3">
        <w:rPr>
          <w:rFonts w:hint="eastAsia"/>
          <w:lang w:eastAsia="zh-CN"/>
        </w:rPr>
        <w:t>”）</w:t>
      </w:r>
    </w:p>
    <w:tbl>
      <w:tblPr>
        <w:tblStyle w:val="TableGrid"/>
        <w:tblW w:w="9356" w:type="dxa"/>
        <w:tblInd w:w="250" w:type="dxa"/>
        <w:tblLayout w:type="fixed"/>
        <w:tblLook w:val="04A0" w:firstRow="1" w:lastRow="0" w:firstColumn="1" w:lastColumn="0" w:noHBand="0" w:noVBand="1"/>
      </w:tblPr>
      <w:tblGrid>
        <w:gridCol w:w="9356"/>
      </w:tblGrid>
      <w:tr w:rsidR="00FD570A" w:rsidRPr="00FD0492">
        <w:tc>
          <w:tcPr>
            <w:tcW w:w="9356" w:type="dxa"/>
          </w:tcPr>
          <w:p w:rsidR="002508ED" w:rsidRDefault="006D07A3" w:rsidP="002508ED">
            <w:pPr>
              <w:keepNext/>
              <w:keepLines/>
              <w:widowControl/>
              <w:spacing w:after="200" w:line="276" w:lineRule="auto"/>
              <w:rPr>
                <w:rFonts w:cs="Times New Roman"/>
                <w:b/>
                <w:bCs/>
                <w:szCs w:val="24"/>
                <w:lang w:eastAsia="zh-CN"/>
              </w:rPr>
            </w:pPr>
            <w:r>
              <w:rPr>
                <w:rFonts w:cs="Times New Roman" w:hint="eastAsia"/>
                <w:b/>
                <w:bCs/>
                <w:szCs w:val="24"/>
                <w:lang w:eastAsia="zh-CN"/>
              </w:rPr>
              <w:lastRenderedPageBreak/>
              <w:t>框</w:t>
            </w:r>
            <w:r>
              <w:rPr>
                <w:rFonts w:cs="Times New Roman" w:hint="eastAsia"/>
                <w:b/>
                <w:bCs/>
                <w:szCs w:val="24"/>
                <w:lang w:eastAsia="zh-CN"/>
              </w:rPr>
              <w:t>1</w:t>
            </w:r>
            <w:r>
              <w:rPr>
                <w:rFonts w:cs="Times New Roman" w:hint="eastAsia"/>
                <w:b/>
                <w:bCs/>
                <w:szCs w:val="24"/>
                <w:lang w:eastAsia="zh-CN"/>
              </w:rPr>
              <w:t>：核心环境和社会保障政策</w:t>
            </w:r>
          </w:p>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103"/>
            </w:tblGrid>
            <w:tr w:rsidR="00FD570A" w:rsidRPr="00FD0492">
              <w:tc>
                <w:tcPr>
                  <w:tcW w:w="4570" w:type="dxa"/>
                </w:tcPr>
                <w:p w:rsidR="002508ED" w:rsidRDefault="00D3066A" w:rsidP="002508ED">
                  <w:pPr>
                    <w:pStyle w:val="NormalWeb"/>
                    <w:keepNext/>
                    <w:keepLines/>
                    <w:widowControl/>
                    <w:numPr>
                      <w:ilvl w:val="0"/>
                      <w:numId w:val="1"/>
                    </w:numPr>
                    <w:spacing w:before="0" w:beforeAutospacing="0" w:after="200" w:afterAutospacing="0" w:line="276" w:lineRule="auto"/>
                    <w:ind w:left="318" w:right="284"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4.01</w:t>
                  </w:r>
                  <w:r w:rsidR="006D07A3" w:rsidRPr="006D07A3">
                    <w:rPr>
                      <w:rFonts w:ascii="SimSun" w:eastAsia="SimSun" w:hAnsi="Heiti TC Light" w:cs="Heiti TC Light" w:hint="eastAsia"/>
                      <w:b/>
                      <w:bCs/>
                      <w:lang w:eastAsia="zh-CN"/>
                    </w:rPr>
                    <w:t>环</w:t>
                  </w:r>
                  <w:r w:rsidR="006D07A3" w:rsidRPr="006D07A3">
                    <w:rPr>
                      <w:rFonts w:ascii="SimSun" w:eastAsia="SimSun" w:hint="eastAsia"/>
                      <w:b/>
                      <w:bCs/>
                      <w:lang w:eastAsia="zh-CN"/>
                    </w:rPr>
                    <w:t>境</w:t>
                  </w:r>
                  <w:r w:rsidR="00885F53">
                    <w:rPr>
                      <w:rFonts w:ascii="SimSun" w:eastAsia="SimSun" w:hAnsi="Heiti TC Light" w:cs="Heiti TC Light" w:hint="eastAsia"/>
                      <w:b/>
                      <w:bCs/>
                      <w:lang w:eastAsia="zh-CN"/>
                    </w:rPr>
                    <w:t>审议</w:t>
                  </w:r>
                </w:p>
                <w:p w:rsidR="002508ED" w:rsidRDefault="00D3066A" w:rsidP="002508ED">
                  <w:pPr>
                    <w:pStyle w:val="NormalWeb"/>
                    <w:keepNext/>
                    <w:keepLines/>
                    <w:widowControl/>
                    <w:numPr>
                      <w:ilvl w:val="0"/>
                      <w:numId w:val="1"/>
                    </w:numPr>
                    <w:spacing w:before="0" w:beforeAutospacing="0" w:after="200" w:afterAutospacing="0" w:line="276" w:lineRule="auto"/>
                    <w:ind w:left="318" w:right="284"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4.04</w:t>
                  </w:r>
                  <w:r w:rsidR="006D07A3" w:rsidRPr="006D07A3">
                    <w:rPr>
                      <w:rFonts w:ascii="SimSun" w:eastAsia="SimSun" w:hint="eastAsia"/>
                      <w:b/>
                      <w:bCs/>
                      <w:lang w:eastAsia="zh-CN"/>
                    </w:rPr>
                    <w:t>自然栖息地</w:t>
                  </w:r>
                </w:p>
                <w:p w:rsidR="002508ED" w:rsidRDefault="00D3066A" w:rsidP="002508ED">
                  <w:pPr>
                    <w:pStyle w:val="NormalWeb"/>
                    <w:keepNext/>
                    <w:keepLines/>
                    <w:widowControl/>
                    <w:numPr>
                      <w:ilvl w:val="0"/>
                      <w:numId w:val="1"/>
                    </w:numPr>
                    <w:spacing w:before="0" w:beforeAutospacing="0" w:after="200" w:afterAutospacing="0" w:line="276" w:lineRule="auto"/>
                    <w:ind w:left="318" w:right="284" w:hanging="284"/>
                    <w:rPr>
                      <w:b/>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rPr>
                    <w:t>4.09</w:t>
                  </w:r>
                  <w:r w:rsidR="006D07A3" w:rsidRPr="006D07A3">
                    <w:rPr>
                      <w:rFonts w:ascii="SimSun" w:eastAsia="SimSun" w:hint="eastAsia"/>
                      <w:b/>
                      <w:lang w:eastAsia="zh-CN"/>
                    </w:rPr>
                    <w:t>病虫害</w:t>
                  </w:r>
                  <w:r w:rsidR="006D07A3" w:rsidRPr="006D07A3">
                    <w:rPr>
                      <w:rFonts w:ascii="SimSun" w:eastAsia="SimSun" w:hAnsi="Heiti TC Light" w:cs="Heiti TC Light" w:hint="eastAsia"/>
                      <w:b/>
                      <w:lang w:eastAsia="zh-CN"/>
                    </w:rPr>
                    <w:t>管理</w:t>
                  </w:r>
                </w:p>
                <w:p w:rsidR="002508ED" w:rsidRDefault="00D3066A" w:rsidP="006D07A3">
                  <w:pPr>
                    <w:pStyle w:val="NormalWeb"/>
                    <w:keepNext/>
                    <w:keepLines/>
                    <w:widowControl/>
                    <w:numPr>
                      <w:ilvl w:val="0"/>
                      <w:numId w:val="8"/>
                    </w:numPr>
                    <w:spacing w:before="0" w:beforeAutospacing="0" w:after="200" w:afterAutospacing="0" w:line="276" w:lineRule="auto"/>
                    <w:ind w:left="318" w:right="284"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4.10</w:t>
                  </w:r>
                  <w:r w:rsidR="006D07A3" w:rsidRPr="006D07A3">
                    <w:rPr>
                      <w:rFonts w:ascii="SimSun" w:eastAsia="SimSun" w:hint="eastAsia"/>
                      <w:b/>
                      <w:bCs/>
                      <w:lang w:eastAsia="zh-CN"/>
                    </w:rPr>
                    <w:t>土著居民</w:t>
                  </w:r>
                </w:p>
              </w:tc>
              <w:tc>
                <w:tcPr>
                  <w:tcW w:w="5103" w:type="dxa"/>
                </w:tcPr>
                <w:p w:rsidR="002508ED" w:rsidRDefault="00D3066A"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4.11</w:t>
                  </w:r>
                  <w:r w:rsidR="006D07A3" w:rsidRPr="006D07A3">
                    <w:rPr>
                      <w:rFonts w:ascii="SimSun" w:eastAsia="SimSun" w:hint="eastAsia"/>
                      <w:b/>
                      <w:bCs/>
                      <w:lang w:eastAsia="zh-CN"/>
                    </w:rPr>
                    <w:t>物</w:t>
                  </w:r>
                  <w:r w:rsidR="006D07A3" w:rsidRPr="006D07A3">
                    <w:rPr>
                      <w:rFonts w:ascii="SimSun" w:eastAsia="SimSun" w:hAnsi="Heiti TC Light" w:cs="Heiti TC Light" w:hint="eastAsia"/>
                      <w:b/>
                      <w:bCs/>
                      <w:lang w:eastAsia="zh-CN"/>
                    </w:rPr>
                    <w:t>质</w:t>
                  </w:r>
                  <w:r w:rsidR="006D07A3" w:rsidRPr="006D07A3">
                    <w:rPr>
                      <w:rFonts w:ascii="SimSun" w:eastAsia="SimSun" w:hint="eastAsia"/>
                      <w:b/>
                      <w:bCs/>
                      <w:lang w:eastAsia="zh-CN"/>
                    </w:rPr>
                    <w:t>文化</w:t>
                  </w:r>
                  <w:r w:rsidR="006D07A3" w:rsidRPr="006D07A3">
                    <w:rPr>
                      <w:rFonts w:ascii="SimSun" w:eastAsia="SimSun" w:hAnsi="Heiti TC Light" w:cs="Heiti TC Light" w:hint="eastAsia"/>
                      <w:b/>
                      <w:bCs/>
                      <w:lang w:eastAsia="zh-CN"/>
                    </w:rPr>
                    <w:t>资</w:t>
                  </w:r>
                  <w:r w:rsidR="006D07A3" w:rsidRPr="006D07A3">
                    <w:rPr>
                      <w:rFonts w:ascii="SimSun" w:eastAsia="SimSun" w:hint="eastAsia"/>
                      <w:b/>
                      <w:bCs/>
                      <w:lang w:eastAsia="zh-CN"/>
                    </w:rPr>
                    <w:t>源</w:t>
                  </w:r>
                </w:p>
                <w:p w:rsidR="002508ED" w:rsidRDefault="00D3066A"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4.12</w:t>
                  </w:r>
                  <w:r w:rsidR="006D07A3" w:rsidRPr="006D07A3">
                    <w:rPr>
                      <w:rFonts w:ascii="SimSun" w:eastAsia="SimSun" w:hint="eastAsia"/>
                      <w:b/>
                      <w:bCs/>
                      <w:lang w:eastAsia="zh-CN"/>
                    </w:rPr>
                    <w:t>非自愿移民</w:t>
                  </w:r>
                </w:p>
                <w:p w:rsidR="002508ED" w:rsidRDefault="00D3066A" w:rsidP="002508ED">
                  <w:pPr>
                    <w:pStyle w:val="NormalWeb"/>
                    <w:keepNext/>
                    <w:keepLines/>
                    <w:widowControl/>
                    <w:numPr>
                      <w:ilvl w:val="0"/>
                      <w:numId w:val="2"/>
                    </w:numPr>
                    <w:tabs>
                      <w:tab w:val="clear" w:pos="720"/>
                    </w:tabs>
                    <w:spacing w:before="0" w:beforeAutospacing="0" w:after="200" w:afterAutospacing="0" w:line="276" w:lineRule="auto"/>
                    <w:ind w:left="568"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rPr>
                    <w:t>4.36</w:t>
                  </w:r>
                  <w:r w:rsidR="006D07A3" w:rsidRPr="006D07A3">
                    <w:rPr>
                      <w:rFonts w:ascii="SimSun" w:eastAsia="SimSun" w:hint="eastAsia"/>
                      <w:b/>
                      <w:lang w:eastAsia="zh-CN"/>
                    </w:rPr>
                    <w:t>森林</w:t>
                  </w:r>
                </w:p>
                <w:p w:rsidR="002508ED" w:rsidRDefault="00D3066A" w:rsidP="006D07A3">
                  <w:pPr>
                    <w:pStyle w:val="NormalWeb"/>
                    <w:keepNext/>
                    <w:keepLines/>
                    <w:widowControl/>
                    <w:numPr>
                      <w:ilvl w:val="0"/>
                      <w:numId w:val="2"/>
                    </w:numPr>
                    <w:tabs>
                      <w:tab w:val="clear" w:pos="720"/>
                    </w:tabs>
                    <w:spacing w:before="0" w:beforeAutospacing="0" w:after="200" w:afterAutospacing="0" w:line="276" w:lineRule="auto"/>
                    <w:ind w:left="568" w:hanging="284"/>
                    <w:rPr>
                      <w:b/>
                      <w:bCs/>
                    </w:rPr>
                  </w:pPr>
                  <w:r w:rsidRPr="00D3066A">
                    <w:rPr>
                      <w:rFonts w:ascii="SimSun" w:eastAsia="SimSun" w:hAnsi="Heiti TC Light" w:cs="Heiti TC Light" w:hint="eastAsia"/>
                      <w:b/>
                      <w:bCs/>
                      <w:lang w:eastAsia="zh-CN"/>
                    </w:rPr>
                    <w:t>业务</w:t>
                  </w:r>
                  <w:r>
                    <w:rPr>
                      <w:rFonts w:ascii="SimSun" w:eastAsia="SimSun" w:hint="eastAsia"/>
                      <w:b/>
                      <w:bCs/>
                      <w:lang w:eastAsia="zh-CN"/>
                    </w:rPr>
                    <w:t>政策</w:t>
                  </w:r>
                  <w:r w:rsidR="00EA1F93" w:rsidRPr="00FD0492">
                    <w:rPr>
                      <w:b/>
                      <w:bCs/>
                    </w:rPr>
                    <w:t>4.37</w:t>
                  </w:r>
                  <w:r w:rsidR="006D07A3" w:rsidRPr="006D07A3">
                    <w:rPr>
                      <w:rFonts w:ascii="SimSun" w:eastAsia="SimSun" w:hint="eastAsia"/>
                      <w:b/>
                      <w:bCs/>
                      <w:lang w:eastAsia="zh-CN"/>
                    </w:rPr>
                    <w:t>大</w:t>
                  </w:r>
                  <w:r w:rsidR="006D07A3" w:rsidRPr="006D07A3">
                    <w:rPr>
                      <w:rFonts w:ascii="SimSun" w:eastAsia="SimSun" w:hAnsi="Heiti TC Light" w:cs="Heiti TC Light" w:hint="eastAsia"/>
                      <w:b/>
                      <w:bCs/>
                      <w:lang w:eastAsia="zh-CN"/>
                    </w:rPr>
                    <w:t>坝</w:t>
                  </w:r>
                  <w:r w:rsidR="006D07A3" w:rsidRPr="006D07A3">
                    <w:rPr>
                      <w:rFonts w:ascii="SimSun" w:eastAsia="SimSun" w:hint="eastAsia"/>
                      <w:b/>
                      <w:bCs/>
                      <w:lang w:eastAsia="zh-CN"/>
                    </w:rPr>
                    <w:t>安全</w:t>
                  </w:r>
                </w:p>
              </w:tc>
            </w:tr>
          </w:tbl>
          <w:p w:rsidR="002508ED" w:rsidRDefault="002508ED" w:rsidP="002508ED">
            <w:pPr>
              <w:pStyle w:val="ListParagraph"/>
              <w:keepNext/>
              <w:keepLines/>
              <w:widowControl/>
              <w:autoSpaceDE w:val="0"/>
              <w:autoSpaceDN w:val="0"/>
              <w:adjustRightInd w:val="0"/>
              <w:spacing w:before="0" w:after="200" w:line="276" w:lineRule="auto"/>
              <w:ind w:left="1800" w:right="547"/>
              <w:contextualSpacing w:val="0"/>
              <w:jc w:val="both"/>
            </w:pPr>
          </w:p>
        </w:tc>
      </w:tr>
    </w:tbl>
    <w:p w:rsidR="002508ED" w:rsidRDefault="002508ED" w:rsidP="002508ED">
      <w:pPr>
        <w:keepNext/>
        <w:keepLines/>
        <w:widowControl/>
        <w:autoSpaceDE w:val="0"/>
        <w:autoSpaceDN w:val="0"/>
        <w:adjustRightInd w:val="0"/>
        <w:spacing w:after="200" w:line="276" w:lineRule="auto"/>
        <w:ind w:right="547"/>
        <w:jc w:val="both"/>
        <w:rPr>
          <w:rFonts w:cs="Times New Roman"/>
          <w:b/>
          <w:bCs/>
          <w:i/>
          <w:szCs w:val="24"/>
        </w:rPr>
      </w:pPr>
    </w:p>
    <w:p w:rsidR="002508ED" w:rsidRDefault="00311FB0" w:rsidP="002508ED">
      <w:pPr>
        <w:pStyle w:val="ippara2"/>
        <w:widowControl/>
        <w:spacing w:after="200" w:line="276" w:lineRule="auto"/>
        <w:ind w:left="0" w:firstLine="0"/>
        <w:jc w:val="both"/>
        <w:rPr>
          <w:rFonts w:cs="Times New Roman"/>
          <w:bCs/>
          <w:szCs w:val="24"/>
          <w:lang w:eastAsia="zh-CN"/>
        </w:rPr>
      </w:pPr>
      <w:r w:rsidRPr="000B5455">
        <w:rPr>
          <w:rFonts w:ascii="Arial" w:hAnsi="Arial" w:cs="Arial"/>
          <w:color w:val="1A1A1A"/>
          <w:szCs w:val="26"/>
          <w:lang w:eastAsia="zh-CN"/>
        </w:rPr>
        <w:t>《</w:t>
      </w:r>
      <w:r w:rsidR="00D3066A">
        <w:rPr>
          <w:rFonts w:hint="eastAsia"/>
          <w:lang w:eastAsia="zh-CN"/>
        </w:rPr>
        <w:t>业务政策</w:t>
      </w:r>
      <w:r w:rsidR="006D07A3" w:rsidRPr="00FD0492">
        <w:rPr>
          <w:lang w:eastAsia="zh-CN"/>
        </w:rPr>
        <w:t>7.50</w:t>
      </w:r>
      <w:r w:rsidR="006D07A3">
        <w:rPr>
          <w:rFonts w:hint="eastAsia"/>
          <w:lang w:eastAsia="zh-CN"/>
        </w:rPr>
        <w:t>国际水道项目</w:t>
      </w:r>
      <w:r w:rsidRPr="000B5455">
        <w:rPr>
          <w:rFonts w:ascii="Arial" w:hAnsi="Arial" w:cs="Arial"/>
          <w:color w:val="1A1A1A"/>
          <w:szCs w:val="26"/>
          <w:lang w:eastAsia="zh-CN"/>
        </w:rPr>
        <w:t>》</w:t>
      </w:r>
      <w:r w:rsidR="00AA3667">
        <w:rPr>
          <w:rFonts w:hint="eastAsia"/>
          <w:lang w:eastAsia="zh-CN"/>
        </w:rPr>
        <w:t>已开始进行修订。在完成</w:t>
      </w:r>
      <w:r w:rsidR="00671AD7">
        <w:rPr>
          <w:rFonts w:hint="eastAsia"/>
          <w:lang w:eastAsia="zh-CN"/>
        </w:rPr>
        <w:t>修订</w:t>
      </w:r>
      <w:r w:rsidR="00AA3667">
        <w:rPr>
          <w:rFonts w:hint="eastAsia"/>
          <w:lang w:eastAsia="zh-CN"/>
        </w:rPr>
        <w:t>后，世行将</w:t>
      </w:r>
      <w:r>
        <w:rPr>
          <w:rFonts w:hint="eastAsia"/>
          <w:lang w:eastAsia="zh-CN"/>
        </w:rPr>
        <w:t>根据</w:t>
      </w:r>
      <w:r w:rsidR="00885F53">
        <w:rPr>
          <w:rFonts w:hint="eastAsia"/>
          <w:lang w:eastAsia="zh-CN"/>
        </w:rPr>
        <w:t>审议</w:t>
      </w:r>
      <w:r>
        <w:rPr>
          <w:rFonts w:hint="eastAsia"/>
          <w:lang w:eastAsia="zh-CN"/>
        </w:rPr>
        <w:t>与更新</w:t>
      </w:r>
      <w:r w:rsidR="009C1E21">
        <w:rPr>
          <w:rFonts w:hint="eastAsia"/>
          <w:lang w:eastAsia="zh-CN"/>
        </w:rPr>
        <w:t>过程</w:t>
      </w:r>
      <w:r>
        <w:rPr>
          <w:rFonts w:hint="eastAsia"/>
          <w:lang w:eastAsia="zh-CN"/>
        </w:rPr>
        <w:t>考虑该政策的修订状况</w:t>
      </w:r>
      <w:r w:rsidR="00AA3667">
        <w:rPr>
          <w:rFonts w:hint="eastAsia"/>
          <w:lang w:eastAsia="zh-CN"/>
        </w:rPr>
        <w:t>。</w:t>
      </w:r>
      <w:r w:rsidRPr="000B5455">
        <w:rPr>
          <w:rFonts w:ascii="Arial" w:hAnsi="Arial" w:cs="Arial"/>
          <w:color w:val="1A1A1A"/>
          <w:szCs w:val="26"/>
          <w:lang w:eastAsia="zh-CN"/>
        </w:rPr>
        <w:t>《</w:t>
      </w:r>
      <w:r w:rsidR="00D3066A">
        <w:rPr>
          <w:rFonts w:cs="Times New Roman" w:hint="eastAsia"/>
          <w:bCs/>
          <w:szCs w:val="24"/>
          <w:lang w:eastAsia="zh-CN"/>
        </w:rPr>
        <w:t>业务政策</w:t>
      </w:r>
      <w:r w:rsidR="00AA3667" w:rsidRPr="00FD0492">
        <w:rPr>
          <w:rFonts w:cs="Times New Roman"/>
          <w:bCs/>
          <w:szCs w:val="24"/>
          <w:lang w:eastAsia="zh-CN"/>
        </w:rPr>
        <w:t>7.60</w:t>
      </w:r>
      <w:r w:rsidR="00D3066A">
        <w:rPr>
          <w:rFonts w:cs="Times New Roman" w:hint="eastAsia"/>
          <w:bCs/>
          <w:szCs w:val="24"/>
          <w:lang w:eastAsia="zh-CN"/>
        </w:rPr>
        <w:t>争端地区内项目</w:t>
      </w:r>
      <w:r w:rsidRPr="000B5455">
        <w:rPr>
          <w:rFonts w:ascii="Arial" w:hAnsi="Arial" w:cs="Arial"/>
          <w:color w:val="1A1A1A"/>
          <w:szCs w:val="26"/>
          <w:lang w:eastAsia="zh-CN"/>
        </w:rPr>
        <w:t>》</w:t>
      </w:r>
      <w:r w:rsidR="00D3066A">
        <w:rPr>
          <w:rFonts w:cs="Times New Roman" w:hint="eastAsia"/>
          <w:bCs/>
          <w:szCs w:val="24"/>
          <w:lang w:eastAsia="zh-CN"/>
        </w:rPr>
        <w:t>不在此</w:t>
      </w:r>
      <w:r w:rsidR="009C1E21">
        <w:rPr>
          <w:rFonts w:cs="Times New Roman" w:hint="eastAsia"/>
          <w:bCs/>
          <w:szCs w:val="24"/>
          <w:lang w:eastAsia="zh-CN"/>
        </w:rPr>
        <w:t>次</w:t>
      </w:r>
      <w:r w:rsidR="00671AD7">
        <w:rPr>
          <w:rFonts w:cs="Times New Roman" w:hint="eastAsia"/>
          <w:bCs/>
          <w:szCs w:val="24"/>
          <w:lang w:eastAsia="zh-CN"/>
        </w:rPr>
        <w:t>修订</w:t>
      </w:r>
      <w:r w:rsidR="00D3066A">
        <w:rPr>
          <w:rFonts w:cs="Times New Roman" w:hint="eastAsia"/>
          <w:bCs/>
          <w:szCs w:val="24"/>
          <w:lang w:eastAsia="zh-CN"/>
        </w:rPr>
        <w:t>范围内。</w:t>
      </w:r>
    </w:p>
    <w:p w:rsidR="002508ED" w:rsidRDefault="00671AD7" w:rsidP="002508ED">
      <w:pPr>
        <w:pStyle w:val="ippara2"/>
        <w:widowControl/>
        <w:spacing w:after="200" w:line="276" w:lineRule="auto"/>
        <w:ind w:left="0" w:firstLine="0"/>
        <w:jc w:val="both"/>
        <w:rPr>
          <w:rFonts w:cs="Times New Roman"/>
          <w:bCs/>
          <w:szCs w:val="24"/>
          <w:lang w:eastAsia="zh-CN"/>
        </w:rPr>
      </w:pPr>
      <w:r>
        <w:rPr>
          <w:rFonts w:hint="eastAsia"/>
          <w:lang w:eastAsia="zh-CN"/>
        </w:rPr>
        <w:t>此</w:t>
      </w:r>
      <w:r w:rsidR="00F751B0">
        <w:rPr>
          <w:rFonts w:hint="eastAsia"/>
          <w:lang w:eastAsia="zh-CN"/>
        </w:rPr>
        <w:t>外，世行可能会</w:t>
      </w:r>
      <w:r w:rsidR="00885F53">
        <w:rPr>
          <w:rFonts w:hint="eastAsia"/>
          <w:lang w:eastAsia="zh-CN"/>
        </w:rPr>
        <w:t>审议</w:t>
      </w:r>
      <w:r w:rsidR="00F751B0">
        <w:rPr>
          <w:rFonts w:hint="eastAsia"/>
          <w:lang w:eastAsia="zh-CN"/>
        </w:rPr>
        <w:t>其它相关业务政策，如</w:t>
      </w:r>
      <w:r w:rsidR="00311FB0">
        <w:rPr>
          <w:rFonts w:hint="eastAsia"/>
          <w:lang w:eastAsia="zh-CN"/>
        </w:rPr>
        <w:t>业务政策</w:t>
      </w:r>
      <w:r w:rsidR="00F751B0" w:rsidRPr="00FD0492">
        <w:rPr>
          <w:lang w:eastAsia="zh-CN"/>
        </w:rPr>
        <w:t>4</w:t>
      </w:r>
      <w:r w:rsidR="00F751B0">
        <w:rPr>
          <w:rFonts w:hint="eastAsia"/>
          <w:lang w:eastAsia="zh-CN"/>
        </w:rPr>
        <w:t>系列中</w:t>
      </w:r>
      <w:r w:rsidR="009C1E21">
        <w:rPr>
          <w:rFonts w:hint="eastAsia"/>
          <w:lang w:eastAsia="zh-CN"/>
        </w:rPr>
        <w:t>的</w:t>
      </w:r>
      <w:r w:rsidR="00F751B0">
        <w:rPr>
          <w:rFonts w:hint="eastAsia"/>
          <w:lang w:eastAsia="zh-CN"/>
        </w:rPr>
        <w:t>一些其它业务政策，以及过去的业务政策。世行</w:t>
      </w:r>
      <w:r>
        <w:rPr>
          <w:rFonts w:hint="eastAsia"/>
          <w:lang w:eastAsia="zh-CN"/>
        </w:rPr>
        <w:t>将</w:t>
      </w:r>
      <w:r w:rsidR="00F751B0">
        <w:rPr>
          <w:rFonts w:hint="eastAsia"/>
          <w:lang w:eastAsia="zh-CN"/>
        </w:rPr>
        <w:t>不在此次</w:t>
      </w:r>
      <w:r w:rsidR="00885F53">
        <w:rPr>
          <w:rFonts w:hint="eastAsia"/>
          <w:lang w:eastAsia="zh-CN"/>
        </w:rPr>
        <w:t>审议</w:t>
      </w:r>
      <w:r w:rsidR="00F751B0">
        <w:rPr>
          <w:rFonts w:hint="eastAsia"/>
          <w:lang w:eastAsia="zh-CN"/>
        </w:rPr>
        <w:t>与更新中</w:t>
      </w:r>
      <w:r w:rsidR="00885F53">
        <w:rPr>
          <w:rFonts w:hint="eastAsia"/>
          <w:lang w:eastAsia="zh-CN"/>
        </w:rPr>
        <w:t>审议</w:t>
      </w:r>
      <w:r w:rsidR="00311FB0" w:rsidRPr="000B5455">
        <w:rPr>
          <w:rFonts w:ascii="Arial" w:hAnsi="Arial" w:cs="Arial"/>
          <w:color w:val="1A1A1A"/>
          <w:szCs w:val="26"/>
          <w:lang w:eastAsia="zh-CN"/>
        </w:rPr>
        <w:t>《</w:t>
      </w:r>
      <w:r w:rsidR="00F751B0">
        <w:rPr>
          <w:rFonts w:hint="eastAsia"/>
          <w:lang w:eastAsia="zh-CN"/>
        </w:rPr>
        <w:t>世行程序</w:t>
      </w:r>
      <w:r w:rsidR="00F751B0" w:rsidRPr="002508ED">
        <w:rPr>
          <w:lang w:eastAsia="zh-CN"/>
        </w:rPr>
        <w:t>17.55</w:t>
      </w:r>
      <w:r>
        <w:rPr>
          <w:rFonts w:hint="eastAsia"/>
          <w:lang w:eastAsia="zh-CN"/>
        </w:rPr>
        <w:t>关于独立监察</w:t>
      </w:r>
      <w:r w:rsidR="00F751B0">
        <w:rPr>
          <w:rFonts w:hint="eastAsia"/>
          <w:lang w:eastAsia="zh-CN"/>
        </w:rPr>
        <w:t>小组</w:t>
      </w:r>
      <w:r>
        <w:rPr>
          <w:rFonts w:hint="eastAsia"/>
          <w:lang w:eastAsia="zh-CN"/>
        </w:rPr>
        <w:t>的规定</w:t>
      </w:r>
      <w:r w:rsidR="00311FB0" w:rsidRPr="000B5455">
        <w:rPr>
          <w:rFonts w:ascii="Arial" w:hAnsi="Arial" w:cs="Arial"/>
          <w:color w:val="1A1A1A"/>
          <w:szCs w:val="26"/>
          <w:lang w:eastAsia="zh-CN"/>
        </w:rPr>
        <w:t>》</w:t>
      </w:r>
      <w:r w:rsidR="00F751B0">
        <w:rPr>
          <w:rFonts w:hint="eastAsia"/>
          <w:lang w:eastAsia="zh-CN"/>
        </w:rPr>
        <w:t>。</w:t>
      </w:r>
    </w:p>
    <w:p w:rsidR="002508ED" w:rsidRDefault="00F751B0" w:rsidP="002508ED">
      <w:pPr>
        <w:pStyle w:val="ippara2"/>
        <w:widowControl/>
        <w:spacing w:after="200" w:line="276" w:lineRule="auto"/>
        <w:ind w:left="0" w:firstLine="0"/>
        <w:jc w:val="both"/>
        <w:rPr>
          <w:rFonts w:cs="Times New Roman"/>
          <w:bCs/>
          <w:szCs w:val="24"/>
          <w:lang w:eastAsia="zh-CN"/>
        </w:rPr>
      </w:pPr>
      <w:r w:rsidRPr="00357290">
        <w:rPr>
          <w:rFonts w:hint="eastAsia"/>
          <w:b/>
          <w:i/>
          <w:lang w:eastAsia="zh-CN"/>
        </w:rPr>
        <w:t>借款国机构和</w:t>
      </w:r>
      <w:r w:rsidR="009C1E21">
        <w:rPr>
          <w:rFonts w:hint="eastAsia"/>
          <w:b/>
          <w:i/>
          <w:lang w:eastAsia="zh-CN"/>
        </w:rPr>
        <w:t>制度</w:t>
      </w:r>
      <w:r w:rsidR="00651010" w:rsidRPr="00357290">
        <w:rPr>
          <w:rFonts w:hint="eastAsia"/>
          <w:b/>
          <w:i/>
          <w:lang w:eastAsia="zh-CN"/>
        </w:rPr>
        <w:t>：</w:t>
      </w:r>
      <w:r w:rsidR="00651010">
        <w:rPr>
          <w:rFonts w:hint="eastAsia"/>
          <w:lang w:eastAsia="zh-CN"/>
        </w:rPr>
        <w:t>世行将</w:t>
      </w:r>
      <w:r w:rsidR="009C1E21">
        <w:rPr>
          <w:rFonts w:hint="eastAsia"/>
          <w:lang w:eastAsia="zh-CN"/>
        </w:rPr>
        <w:t>围绕</w:t>
      </w:r>
      <w:r w:rsidR="00311FB0">
        <w:rPr>
          <w:rFonts w:hint="eastAsia"/>
          <w:lang w:eastAsia="zh-CN"/>
        </w:rPr>
        <w:t>世行</w:t>
      </w:r>
      <w:r w:rsidR="009C1E21">
        <w:rPr>
          <w:rFonts w:hint="eastAsia"/>
          <w:lang w:eastAsia="zh-CN"/>
        </w:rPr>
        <w:t>怎样才能</w:t>
      </w:r>
      <w:r w:rsidR="00311FB0">
        <w:rPr>
          <w:rFonts w:hint="eastAsia"/>
          <w:lang w:eastAsia="zh-CN"/>
        </w:rPr>
        <w:t>更好地支持和加强借款国机构和</w:t>
      </w:r>
      <w:r w:rsidR="00671AD7">
        <w:rPr>
          <w:rFonts w:hint="eastAsia"/>
          <w:lang w:eastAsia="zh-CN"/>
        </w:rPr>
        <w:t>制度</w:t>
      </w:r>
      <w:r w:rsidR="009C1E21">
        <w:rPr>
          <w:rFonts w:hint="eastAsia"/>
          <w:lang w:eastAsia="zh-CN"/>
        </w:rPr>
        <w:t>以</w:t>
      </w:r>
      <w:r w:rsidR="00311FB0">
        <w:rPr>
          <w:rFonts w:hint="eastAsia"/>
          <w:lang w:eastAsia="zh-CN"/>
        </w:rPr>
        <w:t>实现</w:t>
      </w:r>
      <w:r w:rsidR="00651010">
        <w:rPr>
          <w:rFonts w:hint="eastAsia"/>
          <w:lang w:eastAsia="zh-CN"/>
        </w:rPr>
        <w:t>可衡量的成果</w:t>
      </w:r>
      <w:r w:rsidR="009C1E21">
        <w:rPr>
          <w:rFonts w:hint="eastAsia"/>
          <w:lang w:eastAsia="zh-CN"/>
        </w:rPr>
        <w:t>，征求借款国的意见和建议</w:t>
      </w:r>
      <w:r w:rsidR="00651010">
        <w:rPr>
          <w:rFonts w:hint="eastAsia"/>
          <w:lang w:eastAsia="zh-CN"/>
        </w:rPr>
        <w:t>。</w:t>
      </w:r>
      <w:r w:rsidR="00311FB0">
        <w:rPr>
          <w:rFonts w:hint="eastAsia"/>
          <w:lang w:eastAsia="zh-CN"/>
        </w:rPr>
        <w:t>从</w:t>
      </w:r>
      <w:r w:rsidR="00357290">
        <w:rPr>
          <w:rFonts w:hint="eastAsia"/>
          <w:lang w:eastAsia="zh-CN"/>
        </w:rPr>
        <w:t>第一阶段</w:t>
      </w:r>
      <w:r w:rsidR="00311FB0">
        <w:rPr>
          <w:rFonts w:hint="eastAsia"/>
          <w:lang w:eastAsia="zh-CN"/>
        </w:rPr>
        <w:t>磋商</w:t>
      </w:r>
      <w:r w:rsidR="00357290">
        <w:rPr>
          <w:rFonts w:hint="eastAsia"/>
          <w:lang w:eastAsia="zh-CN"/>
        </w:rPr>
        <w:t>（见以下）开始</w:t>
      </w:r>
      <w:r w:rsidR="00671AD7">
        <w:rPr>
          <w:rFonts w:hint="eastAsia"/>
          <w:lang w:eastAsia="zh-CN"/>
        </w:rPr>
        <w:t>并贯穿</w:t>
      </w:r>
      <w:r w:rsidR="00357290">
        <w:rPr>
          <w:rFonts w:hint="eastAsia"/>
          <w:lang w:eastAsia="zh-CN"/>
        </w:rPr>
        <w:t>整个</w:t>
      </w:r>
      <w:r w:rsidR="00885F53">
        <w:rPr>
          <w:rFonts w:hint="eastAsia"/>
          <w:lang w:eastAsia="zh-CN"/>
        </w:rPr>
        <w:t>审议</w:t>
      </w:r>
      <w:r w:rsidR="00357290">
        <w:rPr>
          <w:rFonts w:hint="eastAsia"/>
          <w:lang w:eastAsia="zh-CN"/>
        </w:rPr>
        <w:t>与更新过程，世行将与执行董事办公室以及</w:t>
      </w:r>
      <w:r w:rsidR="009C1E21">
        <w:rPr>
          <w:rFonts w:hint="eastAsia"/>
          <w:lang w:eastAsia="zh-CN"/>
        </w:rPr>
        <w:t>在</w:t>
      </w:r>
      <w:r w:rsidR="00357290">
        <w:rPr>
          <w:rFonts w:hint="eastAsia"/>
          <w:lang w:eastAsia="zh-CN"/>
        </w:rPr>
        <w:t>借款国</w:t>
      </w:r>
      <w:r w:rsidR="009C1E21">
        <w:rPr>
          <w:rFonts w:hint="eastAsia"/>
          <w:lang w:eastAsia="zh-CN"/>
        </w:rPr>
        <w:t>的</w:t>
      </w:r>
      <w:r w:rsidR="00357290">
        <w:rPr>
          <w:rFonts w:hint="eastAsia"/>
          <w:lang w:eastAsia="zh-CN"/>
        </w:rPr>
        <w:t>代表及相关机构</w:t>
      </w:r>
      <w:r w:rsidR="00671AD7">
        <w:rPr>
          <w:rFonts w:hint="eastAsia"/>
          <w:lang w:eastAsia="zh-CN"/>
        </w:rPr>
        <w:t>召开会议</w:t>
      </w:r>
      <w:r w:rsidR="00AF6B9B">
        <w:rPr>
          <w:rFonts w:hint="eastAsia"/>
          <w:lang w:eastAsia="zh-CN"/>
        </w:rPr>
        <w:t>，征求意见和建议。</w:t>
      </w:r>
    </w:p>
    <w:p w:rsidR="002508ED" w:rsidRDefault="009C1E21" w:rsidP="002508ED">
      <w:pPr>
        <w:pStyle w:val="ippara2"/>
        <w:widowControl/>
        <w:spacing w:after="200" w:line="276" w:lineRule="auto"/>
        <w:ind w:left="0" w:firstLine="0"/>
        <w:jc w:val="both"/>
        <w:rPr>
          <w:rFonts w:cs="Times New Roman"/>
          <w:bCs/>
          <w:szCs w:val="24"/>
          <w:lang w:eastAsia="zh-CN"/>
        </w:rPr>
      </w:pPr>
      <w:r>
        <w:rPr>
          <w:rFonts w:hint="eastAsia"/>
          <w:b/>
          <w:i/>
          <w:lang w:eastAsia="zh-CN"/>
        </w:rPr>
        <w:t>对</w:t>
      </w:r>
      <w:r w:rsidR="00AF6B9B" w:rsidRPr="00911EAB">
        <w:rPr>
          <w:rFonts w:hint="eastAsia"/>
          <w:b/>
          <w:i/>
          <w:lang w:eastAsia="zh-CN"/>
        </w:rPr>
        <w:t>社会问题</w:t>
      </w:r>
      <w:r>
        <w:rPr>
          <w:rFonts w:hint="eastAsia"/>
          <w:b/>
          <w:i/>
          <w:lang w:eastAsia="zh-CN"/>
        </w:rPr>
        <w:t>的处理</w:t>
      </w:r>
      <w:r w:rsidR="00AF6B9B" w:rsidRPr="00911EAB">
        <w:rPr>
          <w:rFonts w:hint="eastAsia"/>
          <w:b/>
          <w:i/>
          <w:lang w:eastAsia="zh-CN"/>
        </w:rPr>
        <w:t>：</w:t>
      </w:r>
      <w:r w:rsidR="00885F53">
        <w:rPr>
          <w:rFonts w:hint="eastAsia"/>
          <w:lang w:eastAsia="zh-CN"/>
        </w:rPr>
        <w:t>审议</w:t>
      </w:r>
      <w:r w:rsidR="00AF6B9B">
        <w:rPr>
          <w:rFonts w:hint="eastAsia"/>
          <w:lang w:eastAsia="zh-CN"/>
        </w:rPr>
        <w:t>将考虑</w:t>
      </w:r>
      <w:r w:rsidR="004C677D">
        <w:rPr>
          <w:rFonts w:hint="eastAsia"/>
          <w:lang w:eastAsia="zh-CN"/>
        </w:rPr>
        <w:t>以何种方式使</w:t>
      </w:r>
      <w:r w:rsidR="00AF6B9B">
        <w:rPr>
          <w:rFonts w:hint="eastAsia"/>
          <w:lang w:eastAsia="zh-CN"/>
        </w:rPr>
        <w:t>综合框架</w:t>
      </w:r>
      <w:r w:rsidR="004C677D">
        <w:rPr>
          <w:rFonts w:hint="eastAsia"/>
          <w:lang w:eastAsia="zh-CN"/>
        </w:rPr>
        <w:t>能够</w:t>
      </w:r>
      <w:r w:rsidR="00AF6B9B">
        <w:rPr>
          <w:rFonts w:hint="eastAsia"/>
          <w:lang w:eastAsia="zh-CN"/>
        </w:rPr>
        <w:t>更好地确保在综合评估过程中对环境和社会风险和机会</w:t>
      </w:r>
      <w:r>
        <w:rPr>
          <w:rFonts w:hint="eastAsia"/>
          <w:lang w:eastAsia="zh-CN"/>
        </w:rPr>
        <w:t>给予全面</w:t>
      </w:r>
      <w:r w:rsidR="00AF6B9B">
        <w:rPr>
          <w:rFonts w:hint="eastAsia"/>
          <w:lang w:eastAsia="zh-CN"/>
        </w:rPr>
        <w:t>考虑，</w:t>
      </w:r>
      <w:r w:rsidR="004C677D">
        <w:rPr>
          <w:rFonts w:hint="eastAsia"/>
          <w:lang w:eastAsia="zh-CN"/>
        </w:rPr>
        <w:t>作为</w:t>
      </w:r>
      <w:r w:rsidR="00911EAB">
        <w:rPr>
          <w:rFonts w:hint="eastAsia"/>
          <w:lang w:eastAsia="zh-CN"/>
        </w:rPr>
        <w:t>对</w:t>
      </w:r>
      <w:r w:rsidR="00AF6B9B">
        <w:rPr>
          <w:rFonts w:hint="eastAsia"/>
          <w:lang w:eastAsia="zh-CN"/>
        </w:rPr>
        <w:t>涉及非自愿移民或土著居民项目</w:t>
      </w:r>
      <w:r w:rsidR="004C677D">
        <w:rPr>
          <w:rFonts w:hint="eastAsia"/>
          <w:lang w:eastAsia="zh-CN"/>
        </w:rPr>
        <w:t>继续</w:t>
      </w:r>
      <w:r>
        <w:rPr>
          <w:rFonts w:hint="eastAsia"/>
          <w:lang w:eastAsia="zh-CN"/>
        </w:rPr>
        <w:t>采</w:t>
      </w:r>
      <w:r w:rsidR="00AF6B9B">
        <w:rPr>
          <w:rFonts w:hint="eastAsia"/>
          <w:lang w:eastAsia="zh-CN"/>
        </w:rPr>
        <w:t>用</w:t>
      </w:r>
      <w:r w:rsidR="004C677D">
        <w:rPr>
          <w:rFonts w:hint="eastAsia"/>
          <w:lang w:eastAsia="zh-CN"/>
        </w:rPr>
        <w:t>特殊</w:t>
      </w:r>
      <w:r w:rsidR="00AF6B9B">
        <w:rPr>
          <w:rFonts w:hint="eastAsia"/>
          <w:lang w:eastAsia="zh-CN"/>
        </w:rPr>
        <w:t>程序</w:t>
      </w:r>
      <w:r w:rsidR="004C677D">
        <w:rPr>
          <w:rFonts w:hint="eastAsia"/>
          <w:lang w:eastAsia="zh-CN"/>
        </w:rPr>
        <w:t>的补充</w:t>
      </w:r>
      <w:r w:rsidR="00911EAB">
        <w:rPr>
          <w:rFonts w:hint="eastAsia"/>
          <w:lang w:eastAsia="zh-CN"/>
        </w:rPr>
        <w:t>。</w:t>
      </w:r>
      <w:r w:rsidR="00885F53">
        <w:rPr>
          <w:rFonts w:hint="eastAsia"/>
          <w:lang w:eastAsia="zh-CN"/>
        </w:rPr>
        <w:t>审议</w:t>
      </w:r>
      <w:r w:rsidR="004C677D">
        <w:rPr>
          <w:rFonts w:hint="eastAsia"/>
          <w:lang w:eastAsia="zh-CN"/>
        </w:rPr>
        <w:t>内容还包括</w:t>
      </w:r>
      <w:r w:rsidR="00911EAB">
        <w:rPr>
          <w:rFonts w:hint="eastAsia"/>
          <w:lang w:eastAsia="zh-CN"/>
        </w:rPr>
        <w:t>项目或计划层面的信息披露、磋商、社区和利益相关者的持续参与、争端解决和预防以及投诉管理。</w:t>
      </w:r>
    </w:p>
    <w:p w:rsidR="002508ED" w:rsidRDefault="009C1E21" w:rsidP="002508ED">
      <w:pPr>
        <w:pStyle w:val="ippara2"/>
        <w:widowControl/>
        <w:spacing w:after="200" w:line="276" w:lineRule="auto"/>
        <w:ind w:left="0" w:firstLine="0"/>
        <w:jc w:val="both"/>
        <w:rPr>
          <w:rFonts w:cs="Times New Roman"/>
          <w:bCs/>
          <w:szCs w:val="24"/>
          <w:lang w:eastAsia="zh-CN"/>
        </w:rPr>
      </w:pPr>
      <w:r>
        <w:rPr>
          <w:rFonts w:hint="eastAsia"/>
          <w:b/>
          <w:i/>
          <w:lang w:eastAsia="zh-CN"/>
        </w:rPr>
        <w:t>对</w:t>
      </w:r>
      <w:r w:rsidR="00832D55">
        <w:rPr>
          <w:rFonts w:hint="eastAsia"/>
          <w:b/>
          <w:i/>
          <w:lang w:eastAsia="zh-CN"/>
        </w:rPr>
        <w:t>国际金融公司绩效标准</w:t>
      </w:r>
      <w:r>
        <w:rPr>
          <w:rFonts w:hint="eastAsia"/>
          <w:b/>
          <w:i/>
          <w:lang w:eastAsia="zh-CN"/>
        </w:rPr>
        <w:t>所</w:t>
      </w:r>
      <w:r w:rsidR="008F1761">
        <w:rPr>
          <w:rFonts w:hint="eastAsia"/>
          <w:b/>
          <w:i/>
          <w:lang w:eastAsia="zh-CN"/>
        </w:rPr>
        <w:t>覆盖</w:t>
      </w:r>
      <w:r w:rsidR="00911EAB">
        <w:rPr>
          <w:rFonts w:hint="eastAsia"/>
          <w:b/>
          <w:i/>
          <w:lang w:eastAsia="zh-CN"/>
        </w:rPr>
        <w:t>问题</w:t>
      </w:r>
      <w:r>
        <w:rPr>
          <w:rFonts w:hint="eastAsia"/>
          <w:b/>
          <w:i/>
          <w:lang w:eastAsia="zh-CN"/>
        </w:rPr>
        <w:t>的处理</w:t>
      </w:r>
      <w:r w:rsidR="00911EAB">
        <w:rPr>
          <w:rFonts w:hint="eastAsia"/>
          <w:b/>
          <w:i/>
          <w:lang w:eastAsia="zh-CN"/>
        </w:rPr>
        <w:t>：</w:t>
      </w:r>
      <w:r w:rsidR="00911EAB">
        <w:rPr>
          <w:rFonts w:hint="eastAsia"/>
          <w:lang w:eastAsia="zh-CN"/>
        </w:rPr>
        <w:t>国际金融公司在其</w:t>
      </w:r>
      <w:r w:rsidR="00911EAB">
        <w:rPr>
          <w:rFonts w:hint="eastAsia"/>
          <w:lang w:eastAsia="zh-CN"/>
        </w:rPr>
        <w:t>2006</w:t>
      </w:r>
      <w:r w:rsidR="00911EAB">
        <w:rPr>
          <w:rFonts w:hint="eastAsia"/>
          <w:lang w:eastAsia="zh-CN"/>
        </w:rPr>
        <w:t>年</w:t>
      </w:r>
      <w:r w:rsidR="004C677D">
        <w:rPr>
          <w:rFonts w:hint="eastAsia"/>
          <w:lang w:eastAsia="zh-CN"/>
        </w:rPr>
        <w:t>和</w:t>
      </w:r>
      <w:r w:rsidR="00911EAB">
        <w:rPr>
          <w:rFonts w:hint="eastAsia"/>
          <w:lang w:eastAsia="zh-CN"/>
        </w:rPr>
        <w:t>2012</w:t>
      </w:r>
      <w:r w:rsidR="00911EAB">
        <w:rPr>
          <w:rFonts w:hint="eastAsia"/>
          <w:lang w:eastAsia="zh-CN"/>
        </w:rPr>
        <w:t>年</w:t>
      </w:r>
      <w:r w:rsidR="004C677D">
        <w:rPr>
          <w:rFonts w:hint="eastAsia"/>
          <w:lang w:eastAsia="zh-CN"/>
        </w:rPr>
        <w:t>版的</w:t>
      </w:r>
      <w:r w:rsidR="008F1761" w:rsidRPr="000B5455">
        <w:rPr>
          <w:rFonts w:ascii="Arial" w:hAnsi="Arial" w:cs="Arial"/>
          <w:color w:val="1A1A1A"/>
          <w:szCs w:val="26"/>
          <w:lang w:eastAsia="zh-CN"/>
        </w:rPr>
        <w:t>《</w:t>
      </w:r>
      <w:r w:rsidR="00911EAB">
        <w:rPr>
          <w:rFonts w:hint="eastAsia"/>
          <w:lang w:eastAsia="zh-CN"/>
        </w:rPr>
        <w:t>绩效标准</w:t>
      </w:r>
      <w:r w:rsidR="008F1761" w:rsidRPr="000B5455">
        <w:rPr>
          <w:rFonts w:ascii="Arial" w:hAnsi="Arial" w:cs="Arial"/>
          <w:color w:val="1A1A1A"/>
          <w:szCs w:val="26"/>
          <w:lang w:eastAsia="zh-CN"/>
        </w:rPr>
        <w:t>》</w:t>
      </w:r>
      <w:r w:rsidR="00911EAB">
        <w:rPr>
          <w:rFonts w:hint="eastAsia"/>
          <w:lang w:eastAsia="zh-CN"/>
        </w:rPr>
        <w:t>中</w:t>
      </w:r>
      <w:r w:rsidR="004C677D">
        <w:rPr>
          <w:rFonts w:hint="eastAsia"/>
          <w:lang w:eastAsia="zh-CN"/>
        </w:rPr>
        <w:t>纳入</w:t>
      </w:r>
      <w:r w:rsidR="00911EAB">
        <w:rPr>
          <w:rFonts w:hint="eastAsia"/>
          <w:lang w:eastAsia="zh-CN"/>
        </w:rPr>
        <w:t>了</w:t>
      </w:r>
      <w:r w:rsidR="004C677D">
        <w:rPr>
          <w:rFonts w:hint="eastAsia"/>
          <w:lang w:eastAsia="zh-CN"/>
        </w:rPr>
        <w:t>若干</w:t>
      </w:r>
      <w:r w:rsidR="00911EAB">
        <w:rPr>
          <w:rFonts w:hint="eastAsia"/>
          <w:lang w:eastAsia="zh-CN"/>
        </w:rPr>
        <w:t>新的覆盖领域</w:t>
      </w:r>
      <w:r w:rsidR="00503364" w:rsidRPr="00F33445">
        <w:rPr>
          <w:rStyle w:val="FootnoteReference"/>
          <w:color w:val="000000"/>
        </w:rPr>
        <w:footnoteReference w:id="12"/>
      </w:r>
      <w:r w:rsidR="008F1761">
        <w:rPr>
          <w:rFonts w:hint="eastAsia"/>
          <w:lang w:eastAsia="zh-CN"/>
        </w:rPr>
        <w:t>。</w:t>
      </w:r>
      <w:r w:rsidR="00911EAB">
        <w:rPr>
          <w:rFonts w:hint="eastAsia"/>
          <w:lang w:eastAsia="zh-CN"/>
        </w:rPr>
        <w:t>这些</w:t>
      </w:r>
      <w:r w:rsidR="0073449E">
        <w:rPr>
          <w:rFonts w:hint="eastAsia"/>
          <w:lang w:eastAsia="zh-CN"/>
        </w:rPr>
        <w:t>风险领域是国际金融公司确定为在国际项目中普遍存在的</w:t>
      </w:r>
      <w:r w:rsidR="00911EAB">
        <w:rPr>
          <w:rFonts w:hint="eastAsia"/>
          <w:lang w:eastAsia="zh-CN"/>
        </w:rPr>
        <w:t>风险</w:t>
      </w:r>
      <w:r w:rsidR="0073449E">
        <w:rPr>
          <w:rFonts w:hint="eastAsia"/>
          <w:lang w:eastAsia="zh-CN"/>
        </w:rPr>
        <w:t>，因此需要在</w:t>
      </w:r>
      <w:r>
        <w:rPr>
          <w:rFonts w:hint="eastAsia"/>
          <w:lang w:eastAsia="zh-CN"/>
        </w:rPr>
        <w:t>其</w:t>
      </w:r>
      <w:r w:rsidR="0073449E">
        <w:rPr>
          <w:rFonts w:hint="eastAsia"/>
          <w:lang w:eastAsia="zh-CN"/>
        </w:rPr>
        <w:t>项目评估和监督过程中进行评估。国际金融公司</w:t>
      </w:r>
      <w:r w:rsidR="005032CB">
        <w:rPr>
          <w:rFonts w:hint="eastAsia"/>
          <w:lang w:eastAsia="zh-CN"/>
        </w:rPr>
        <w:t>的经验表明，解决这些问题</w:t>
      </w:r>
      <w:r w:rsidR="004C677D">
        <w:rPr>
          <w:rFonts w:hint="eastAsia"/>
          <w:lang w:eastAsia="zh-CN"/>
        </w:rPr>
        <w:t>使</w:t>
      </w:r>
      <w:r w:rsidR="005032CB">
        <w:rPr>
          <w:rFonts w:hint="eastAsia"/>
          <w:lang w:eastAsia="zh-CN"/>
        </w:rPr>
        <w:t>高风险</w:t>
      </w:r>
      <w:r w:rsidR="004C677D">
        <w:rPr>
          <w:rFonts w:hint="eastAsia"/>
          <w:lang w:eastAsia="zh-CN"/>
        </w:rPr>
        <w:t>情况下</w:t>
      </w:r>
      <w:r w:rsidR="005032CB">
        <w:rPr>
          <w:rFonts w:hint="eastAsia"/>
          <w:lang w:eastAsia="zh-CN"/>
        </w:rPr>
        <w:t>项目得以</w:t>
      </w:r>
      <w:r w:rsidR="004C677D">
        <w:rPr>
          <w:rFonts w:hint="eastAsia"/>
          <w:lang w:eastAsia="zh-CN"/>
        </w:rPr>
        <w:t>上马</w:t>
      </w:r>
      <w:r w:rsidR="005032CB">
        <w:rPr>
          <w:rFonts w:hint="eastAsia"/>
          <w:lang w:eastAsia="zh-CN"/>
        </w:rPr>
        <w:t>。虽然国际金融公司</w:t>
      </w:r>
      <w:r w:rsidR="004C677D">
        <w:rPr>
          <w:rFonts w:hint="eastAsia"/>
          <w:lang w:eastAsia="zh-CN"/>
        </w:rPr>
        <w:t>处理</w:t>
      </w:r>
      <w:r w:rsidR="00EA0F21">
        <w:rPr>
          <w:rFonts w:hint="eastAsia"/>
          <w:lang w:eastAsia="zh-CN"/>
        </w:rPr>
        <w:t>这些风险的方式</w:t>
      </w:r>
      <w:r w:rsidR="000C383C">
        <w:rPr>
          <w:rFonts w:hint="eastAsia"/>
          <w:lang w:eastAsia="zh-CN"/>
        </w:rPr>
        <w:t>是</w:t>
      </w:r>
      <w:r>
        <w:rPr>
          <w:rFonts w:hint="eastAsia"/>
          <w:lang w:eastAsia="zh-CN"/>
        </w:rPr>
        <w:t>针对以</w:t>
      </w:r>
      <w:r w:rsidR="00EA0F21">
        <w:rPr>
          <w:rFonts w:hint="eastAsia"/>
          <w:lang w:eastAsia="zh-CN"/>
        </w:rPr>
        <w:t>私营部门</w:t>
      </w:r>
      <w:r w:rsidR="000C383C">
        <w:rPr>
          <w:rFonts w:hint="eastAsia"/>
          <w:lang w:eastAsia="zh-CN"/>
        </w:rPr>
        <w:t>为主</w:t>
      </w:r>
      <w:r w:rsidR="00EA0F21">
        <w:rPr>
          <w:rFonts w:hint="eastAsia"/>
          <w:lang w:eastAsia="zh-CN"/>
        </w:rPr>
        <w:t>的</w:t>
      </w:r>
      <w:r w:rsidR="000C383C">
        <w:rPr>
          <w:rFonts w:hint="eastAsia"/>
          <w:lang w:eastAsia="zh-CN"/>
        </w:rPr>
        <w:t>商业</w:t>
      </w:r>
      <w:r w:rsidR="00EA0F21">
        <w:rPr>
          <w:rFonts w:hint="eastAsia"/>
          <w:lang w:eastAsia="zh-CN"/>
        </w:rPr>
        <w:t>模式</w:t>
      </w:r>
      <w:r w:rsidR="000C383C">
        <w:rPr>
          <w:rFonts w:hint="eastAsia"/>
          <w:lang w:eastAsia="zh-CN"/>
        </w:rPr>
        <w:t>所设计</w:t>
      </w:r>
      <w:r>
        <w:rPr>
          <w:rFonts w:hint="eastAsia"/>
          <w:lang w:eastAsia="zh-CN"/>
        </w:rPr>
        <w:t>的</w:t>
      </w:r>
      <w:r w:rsidR="00EA0F21">
        <w:rPr>
          <w:rFonts w:hint="eastAsia"/>
          <w:lang w:eastAsia="zh-CN"/>
        </w:rPr>
        <w:t>，</w:t>
      </w:r>
      <w:r w:rsidR="008F1761">
        <w:rPr>
          <w:rFonts w:hint="eastAsia"/>
          <w:lang w:eastAsia="zh-CN"/>
        </w:rPr>
        <w:t>但</w:t>
      </w:r>
      <w:r w:rsidR="00EA0F21">
        <w:rPr>
          <w:rFonts w:hint="eastAsia"/>
          <w:lang w:eastAsia="zh-CN"/>
        </w:rPr>
        <w:t>世行在</w:t>
      </w:r>
      <w:r>
        <w:rPr>
          <w:rFonts w:hint="eastAsia"/>
          <w:lang w:eastAsia="zh-CN"/>
        </w:rPr>
        <w:t>此</w:t>
      </w:r>
      <w:r w:rsidR="00EA0F21">
        <w:rPr>
          <w:rFonts w:hint="eastAsia"/>
          <w:lang w:eastAsia="zh-CN"/>
        </w:rPr>
        <w:t>次</w:t>
      </w:r>
      <w:r w:rsidR="00885F53">
        <w:rPr>
          <w:rFonts w:hint="eastAsia"/>
          <w:lang w:eastAsia="zh-CN"/>
        </w:rPr>
        <w:t>审议</w:t>
      </w:r>
      <w:r w:rsidR="00EA0F21">
        <w:rPr>
          <w:rFonts w:hint="eastAsia"/>
          <w:lang w:eastAsia="zh-CN"/>
        </w:rPr>
        <w:t>过程中考虑这些风险领域</w:t>
      </w:r>
      <w:r w:rsidR="000C383C">
        <w:rPr>
          <w:rFonts w:hint="eastAsia"/>
          <w:lang w:eastAsia="zh-CN"/>
        </w:rPr>
        <w:t>也</w:t>
      </w:r>
      <w:r w:rsidR="00EA0F21">
        <w:rPr>
          <w:rFonts w:hint="eastAsia"/>
          <w:lang w:eastAsia="zh-CN"/>
        </w:rPr>
        <w:t>会</w:t>
      </w:r>
      <w:r w:rsidR="000C383C">
        <w:rPr>
          <w:rFonts w:hint="eastAsia"/>
          <w:lang w:eastAsia="zh-CN"/>
        </w:rPr>
        <w:t>有所裨益</w:t>
      </w:r>
      <w:r w:rsidR="00EA0F21">
        <w:rPr>
          <w:rFonts w:hint="eastAsia"/>
          <w:lang w:eastAsia="zh-CN"/>
        </w:rPr>
        <w:t>。</w:t>
      </w:r>
    </w:p>
    <w:p w:rsidR="002508ED" w:rsidRDefault="002E63B9" w:rsidP="002508ED">
      <w:pPr>
        <w:pStyle w:val="ippara2"/>
        <w:widowControl/>
        <w:spacing w:after="200" w:line="276" w:lineRule="auto"/>
        <w:ind w:left="0" w:firstLine="0"/>
        <w:jc w:val="both"/>
        <w:rPr>
          <w:rFonts w:cs="Times New Roman"/>
          <w:bCs/>
          <w:szCs w:val="24"/>
          <w:lang w:eastAsia="zh-CN"/>
        </w:rPr>
      </w:pPr>
      <w:r w:rsidRPr="005E04A8">
        <w:rPr>
          <w:rFonts w:hint="eastAsia"/>
          <w:b/>
          <w:bCs/>
          <w:i/>
          <w:lang w:eastAsia="zh-CN"/>
        </w:rPr>
        <w:t>新兴领域</w:t>
      </w:r>
      <w:r w:rsidR="009E3BF5">
        <w:rPr>
          <w:rFonts w:hint="eastAsia"/>
          <w:b/>
          <w:bCs/>
          <w:i/>
          <w:lang w:eastAsia="zh-CN"/>
        </w:rPr>
        <w:t>的处理</w:t>
      </w:r>
      <w:r w:rsidRPr="005E04A8">
        <w:rPr>
          <w:rFonts w:hint="eastAsia"/>
          <w:b/>
          <w:bCs/>
          <w:i/>
          <w:lang w:eastAsia="zh-CN"/>
        </w:rPr>
        <w:t>：</w:t>
      </w:r>
      <w:r>
        <w:rPr>
          <w:rFonts w:hint="eastAsia"/>
          <w:bCs/>
          <w:lang w:eastAsia="zh-CN"/>
        </w:rPr>
        <w:t>一些利益相关者要求世行在这次</w:t>
      </w:r>
      <w:r w:rsidR="00885F53">
        <w:rPr>
          <w:rFonts w:hint="eastAsia"/>
          <w:bCs/>
          <w:lang w:eastAsia="zh-CN"/>
        </w:rPr>
        <w:t>审议</w:t>
      </w:r>
      <w:r>
        <w:rPr>
          <w:rFonts w:hint="eastAsia"/>
          <w:bCs/>
          <w:lang w:eastAsia="zh-CN"/>
        </w:rPr>
        <w:t>与更新中考虑一些在现</w:t>
      </w:r>
      <w:r w:rsidR="009E3BF5">
        <w:rPr>
          <w:rFonts w:hint="eastAsia"/>
          <w:bCs/>
          <w:lang w:eastAsia="zh-CN"/>
        </w:rPr>
        <w:t>行</w:t>
      </w:r>
      <w:r>
        <w:rPr>
          <w:rFonts w:hint="eastAsia"/>
          <w:bCs/>
          <w:lang w:eastAsia="zh-CN"/>
        </w:rPr>
        <w:t>保障政策没有</w:t>
      </w:r>
      <w:r w:rsidR="009E3BF5">
        <w:rPr>
          <w:rFonts w:hint="eastAsia"/>
          <w:bCs/>
          <w:lang w:eastAsia="zh-CN"/>
        </w:rPr>
        <w:t>覆</w:t>
      </w:r>
      <w:r>
        <w:rPr>
          <w:rFonts w:hint="eastAsia"/>
          <w:bCs/>
          <w:lang w:eastAsia="zh-CN"/>
        </w:rPr>
        <w:t>盖的领域。这些领域包括人权、劳工和职业健康与安全、性别、残疾、土著居民</w:t>
      </w:r>
      <w:r w:rsidR="00552DD6">
        <w:rPr>
          <w:rFonts w:hint="eastAsia"/>
          <w:bCs/>
          <w:lang w:eastAsia="zh-CN"/>
        </w:rPr>
        <w:t>的</w:t>
      </w:r>
      <w:r>
        <w:rPr>
          <w:rFonts w:hint="eastAsia"/>
          <w:bCs/>
          <w:lang w:eastAsia="zh-CN"/>
        </w:rPr>
        <w:t>自由、事先和知情同意、土地使用权和自然资源</w:t>
      </w:r>
      <w:r w:rsidR="00552DD6">
        <w:rPr>
          <w:rFonts w:hint="eastAsia"/>
          <w:bCs/>
          <w:lang w:eastAsia="zh-CN"/>
        </w:rPr>
        <w:t>、</w:t>
      </w:r>
      <w:r>
        <w:rPr>
          <w:rFonts w:hint="eastAsia"/>
          <w:bCs/>
          <w:lang w:eastAsia="zh-CN"/>
        </w:rPr>
        <w:t>气候变化</w:t>
      </w:r>
      <w:r w:rsidR="004D69CA">
        <w:rPr>
          <w:rFonts w:hint="eastAsia"/>
          <w:bCs/>
          <w:lang w:eastAsia="zh-CN"/>
        </w:rPr>
        <w:t>等</w:t>
      </w:r>
      <w:r>
        <w:rPr>
          <w:rFonts w:hint="eastAsia"/>
          <w:bCs/>
          <w:lang w:eastAsia="zh-CN"/>
        </w:rPr>
        <w:t>。在这次</w:t>
      </w:r>
      <w:r w:rsidR="00885F53">
        <w:rPr>
          <w:rFonts w:hint="eastAsia"/>
          <w:bCs/>
          <w:lang w:eastAsia="zh-CN"/>
        </w:rPr>
        <w:t>审议</w:t>
      </w:r>
      <w:r>
        <w:rPr>
          <w:rFonts w:hint="eastAsia"/>
          <w:bCs/>
          <w:lang w:eastAsia="zh-CN"/>
        </w:rPr>
        <w:t>中将</w:t>
      </w:r>
      <w:r w:rsidR="004D69CA">
        <w:rPr>
          <w:rFonts w:hint="eastAsia"/>
          <w:bCs/>
          <w:lang w:eastAsia="zh-CN"/>
        </w:rPr>
        <w:lastRenderedPageBreak/>
        <w:t>审视</w:t>
      </w:r>
      <w:r>
        <w:rPr>
          <w:rFonts w:hint="eastAsia"/>
          <w:bCs/>
          <w:lang w:eastAsia="zh-CN"/>
        </w:rPr>
        <w:t>这些领域，</w:t>
      </w:r>
      <w:r w:rsidR="005E04A8">
        <w:rPr>
          <w:rFonts w:hint="eastAsia"/>
          <w:bCs/>
          <w:lang w:eastAsia="zh-CN"/>
        </w:rPr>
        <w:t>考虑</w:t>
      </w:r>
      <w:r>
        <w:rPr>
          <w:rFonts w:hint="eastAsia"/>
          <w:bCs/>
          <w:lang w:eastAsia="zh-CN"/>
        </w:rPr>
        <w:t>世行是否</w:t>
      </w:r>
      <w:r w:rsidR="004D69CA">
        <w:rPr>
          <w:rFonts w:hint="eastAsia"/>
          <w:bCs/>
          <w:lang w:eastAsia="zh-CN"/>
        </w:rPr>
        <w:t>和怎样才能</w:t>
      </w:r>
      <w:r w:rsidR="00552DD6">
        <w:rPr>
          <w:rFonts w:hint="eastAsia"/>
          <w:bCs/>
          <w:lang w:eastAsia="zh-CN"/>
        </w:rPr>
        <w:t>以</w:t>
      </w:r>
      <w:r>
        <w:rPr>
          <w:rFonts w:hint="eastAsia"/>
          <w:bCs/>
          <w:lang w:eastAsia="zh-CN"/>
        </w:rPr>
        <w:t>最好</w:t>
      </w:r>
      <w:r w:rsidR="00552DD6">
        <w:rPr>
          <w:rFonts w:hint="eastAsia"/>
          <w:bCs/>
          <w:lang w:eastAsia="zh-CN"/>
        </w:rPr>
        <w:t>方式</w:t>
      </w:r>
      <w:r w:rsidR="005E04A8">
        <w:rPr>
          <w:rFonts w:hint="eastAsia"/>
          <w:bCs/>
          <w:lang w:eastAsia="zh-CN"/>
        </w:rPr>
        <w:t>解决这些领域的问题。世行将</w:t>
      </w:r>
      <w:r w:rsidR="004D69CA">
        <w:rPr>
          <w:rFonts w:hint="eastAsia"/>
          <w:bCs/>
          <w:lang w:eastAsia="zh-CN"/>
        </w:rPr>
        <w:t>先</w:t>
      </w:r>
      <w:r w:rsidR="005E04A8">
        <w:rPr>
          <w:rFonts w:hint="eastAsia"/>
          <w:bCs/>
          <w:lang w:eastAsia="zh-CN"/>
        </w:rPr>
        <w:t>就这些领域开展内部</w:t>
      </w:r>
      <w:r w:rsidR="004D69CA">
        <w:rPr>
          <w:rFonts w:hint="eastAsia"/>
          <w:bCs/>
          <w:lang w:eastAsia="zh-CN"/>
        </w:rPr>
        <w:t>讨论</w:t>
      </w:r>
      <w:r w:rsidR="005E04A8">
        <w:rPr>
          <w:rFonts w:hint="eastAsia"/>
          <w:bCs/>
          <w:lang w:eastAsia="zh-CN"/>
        </w:rPr>
        <w:t>，</w:t>
      </w:r>
      <w:r w:rsidR="004D69CA">
        <w:rPr>
          <w:rFonts w:hint="eastAsia"/>
          <w:bCs/>
          <w:lang w:eastAsia="zh-CN"/>
        </w:rPr>
        <w:t>然</w:t>
      </w:r>
      <w:r w:rsidR="005E04A8">
        <w:rPr>
          <w:rFonts w:hint="eastAsia"/>
          <w:bCs/>
          <w:lang w:eastAsia="zh-CN"/>
        </w:rPr>
        <w:t>后</w:t>
      </w:r>
      <w:r w:rsidR="00552DD6">
        <w:rPr>
          <w:rFonts w:hint="eastAsia"/>
          <w:bCs/>
          <w:lang w:eastAsia="zh-CN"/>
        </w:rPr>
        <w:t>再</w:t>
      </w:r>
      <w:r w:rsidR="005E04A8">
        <w:rPr>
          <w:rFonts w:hint="eastAsia"/>
          <w:bCs/>
          <w:lang w:eastAsia="zh-CN"/>
        </w:rPr>
        <w:t>与利益相关者和外部专家进行磋商。</w:t>
      </w:r>
    </w:p>
    <w:p w:rsidR="002508ED" w:rsidRDefault="00552DD6" w:rsidP="002508ED">
      <w:pPr>
        <w:pStyle w:val="ippara2"/>
        <w:widowControl/>
        <w:spacing w:after="200" w:line="276" w:lineRule="auto"/>
        <w:ind w:left="0" w:firstLine="0"/>
        <w:jc w:val="both"/>
        <w:rPr>
          <w:rFonts w:cs="Times New Roman"/>
          <w:bCs/>
          <w:szCs w:val="24"/>
          <w:lang w:eastAsia="zh-CN"/>
        </w:rPr>
      </w:pPr>
      <w:r>
        <w:rPr>
          <w:rFonts w:hint="eastAsia"/>
          <w:b/>
          <w:bCs/>
          <w:i/>
          <w:lang w:eastAsia="zh-CN"/>
        </w:rPr>
        <w:t>获得的</w:t>
      </w:r>
      <w:r w:rsidR="00CC77B6">
        <w:rPr>
          <w:rFonts w:hint="eastAsia"/>
          <w:b/>
          <w:bCs/>
          <w:i/>
          <w:lang w:eastAsia="zh-CN"/>
        </w:rPr>
        <w:t>经验</w:t>
      </w:r>
      <w:r w:rsidR="00AF3EF8" w:rsidRPr="00AF3EF8">
        <w:rPr>
          <w:rFonts w:hint="eastAsia"/>
          <w:b/>
          <w:bCs/>
          <w:i/>
          <w:lang w:eastAsia="zh-CN"/>
        </w:rPr>
        <w:t>教训</w:t>
      </w:r>
      <w:r w:rsidR="00CC77B6">
        <w:rPr>
          <w:rFonts w:hint="eastAsia"/>
          <w:b/>
          <w:bCs/>
          <w:i/>
          <w:lang w:eastAsia="zh-CN"/>
        </w:rPr>
        <w:t>分析</w:t>
      </w:r>
      <w:r w:rsidR="00AF3EF8" w:rsidRPr="00AF3EF8">
        <w:rPr>
          <w:rFonts w:hint="eastAsia"/>
          <w:b/>
          <w:bCs/>
          <w:i/>
          <w:lang w:eastAsia="zh-CN"/>
        </w:rPr>
        <w:t>：</w:t>
      </w:r>
      <w:r w:rsidR="00AF3EF8">
        <w:rPr>
          <w:rFonts w:hint="eastAsia"/>
          <w:bCs/>
          <w:lang w:eastAsia="zh-CN"/>
        </w:rPr>
        <w:t>世行过去和目前正在</w:t>
      </w:r>
      <w:r w:rsidR="004D69CA">
        <w:rPr>
          <w:rFonts w:hint="eastAsia"/>
          <w:bCs/>
          <w:lang w:eastAsia="zh-CN"/>
        </w:rPr>
        <w:t>开展</w:t>
      </w:r>
      <w:r w:rsidR="00AF3EF8">
        <w:rPr>
          <w:rFonts w:hint="eastAsia"/>
          <w:bCs/>
          <w:lang w:eastAsia="zh-CN"/>
        </w:rPr>
        <w:t>的分析</w:t>
      </w:r>
      <w:r w:rsidR="004D69CA">
        <w:rPr>
          <w:rFonts w:hint="eastAsia"/>
          <w:bCs/>
          <w:lang w:eastAsia="zh-CN"/>
        </w:rPr>
        <w:t>调研</w:t>
      </w:r>
      <w:r w:rsidR="006D0DDE">
        <w:rPr>
          <w:rFonts w:hint="eastAsia"/>
          <w:bCs/>
          <w:lang w:eastAsia="zh-CN"/>
        </w:rPr>
        <w:t>与</w:t>
      </w:r>
      <w:r w:rsidR="00885F53">
        <w:rPr>
          <w:rFonts w:hint="eastAsia"/>
          <w:bCs/>
          <w:lang w:eastAsia="zh-CN"/>
        </w:rPr>
        <w:t>审议</w:t>
      </w:r>
      <w:r w:rsidR="00AF3EF8">
        <w:rPr>
          <w:rFonts w:hint="eastAsia"/>
          <w:bCs/>
          <w:lang w:eastAsia="zh-CN"/>
        </w:rPr>
        <w:t>，以及从过去评估</w:t>
      </w:r>
      <w:r w:rsidR="006D0DDE">
        <w:rPr>
          <w:rFonts w:hint="eastAsia"/>
          <w:bCs/>
          <w:lang w:eastAsia="zh-CN"/>
        </w:rPr>
        <w:t>和合规</w:t>
      </w:r>
      <w:r w:rsidR="004D69CA">
        <w:rPr>
          <w:rFonts w:hint="eastAsia"/>
          <w:bCs/>
          <w:lang w:eastAsia="zh-CN"/>
        </w:rPr>
        <w:t>审议</w:t>
      </w:r>
      <w:r w:rsidR="006D0DDE">
        <w:rPr>
          <w:rFonts w:hint="eastAsia"/>
          <w:bCs/>
          <w:lang w:eastAsia="zh-CN"/>
        </w:rPr>
        <w:t>中所获得的</w:t>
      </w:r>
      <w:r>
        <w:rPr>
          <w:rFonts w:hint="eastAsia"/>
          <w:bCs/>
          <w:lang w:eastAsia="zh-CN"/>
        </w:rPr>
        <w:t>经验</w:t>
      </w:r>
      <w:r w:rsidR="006D0DDE">
        <w:rPr>
          <w:rFonts w:hint="eastAsia"/>
          <w:bCs/>
          <w:lang w:eastAsia="zh-CN"/>
        </w:rPr>
        <w:t>教训都将为这次</w:t>
      </w:r>
      <w:r w:rsidR="00885F53">
        <w:rPr>
          <w:rFonts w:hint="eastAsia"/>
          <w:bCs/>
          <w:lang w:eastAsia="zh-CN"/>
        </w:rPr>
        <w:t>审议</w:t>
      </w:r>
      <w:r w:rsidR="006D0DDE">
        <w:rPr>
          <w:rFonts w:hint="eastAsia"/>
          <w:bCs/>
          <w:lang w:eastAsia="zh-CN"/>
        </w:rPr>
        <w:t>与更新提供</w:t>
      </w:r>
      <w:r>
        <w:rPr>
          <w:rFonts w:hint="eastAsia"/>
          <w:bCs/>
          <w:lang w:eastAsia="zh-CN"/>
        </w:rPr>
        <w:t>参考</w:t>
      </w:r>
      <w:r w:rsidR="006D0DDE">
        <w:rPr>
          <w:rFonts w:hint="eastAsia"/>
          <w:bCs/>
          <w:lang w:eastAsia="zh-CN"/>
        </w:rPr>
        <w:t>。过去几个月中，</w:t>
      </w:r>
      <w:r w:rsidR="008F1761">
        <w:rPr>
          <w:rFonts w:hint="eastAsia"/>
          <w:bCs/>
          <w:lang w:eastAsia="zh-CN"/>
        </w:rPr>
        <w:t>世行与</w:t>
      </w:r>
      <w:r w:rsidR="006D0DDE">
        <w:rPr>
          <w:rFonts w:hint="eastAsia"/>
          <w:bCs/>
          <w:lang w:eastAsia="zh-CN"/>
        </w:rPr>
        <w:t>多边和双方发展伙伴</w:t>
      </w:r>
      <w:r w:rsidR="004D69CA">
        <w:rPr>
          <w:rFonts w:hint="eastAsia"/>
          <w:bCs/>
          <w:lang w:eastAsia="zh-CN"/>
        </w:rPr>
        <w:t>机构</w:t>
      </w:r>
      <w:r>
        <w:rPr>
          <w:rFonts w:hint="eastAsia"/>
          <w:bCs/>
          <w:lang w:eastAsia="zh-CN"/>
        </w:rPr>
        <w:t>开展了</w:t>
      </w:r>
      <w:r w:rsidR="006D0DDE">
        <w:rPr>
          <w:rFonts w:hint="eastAsia"/>
          <w:bCs/>
          <w:lang w:eastAsia="zh-CN"/>
        </w:rPr>
        <w:t>讨论，</w:t>
      </w:r>
      <w:r w:rsidR="004D69CA">
        <w:rPr>
          <w:rFonts w:hint="eastAsia"/>
          <w:bCs/>
          <w:lang w:eastAsia="zh-CN"/>
        </w:rPr>
        <w:t>了解</w:t>
      </w:r>
      <w:r w:rsidR="006D0DDE">
        <w:rPr>
          <w:rFonts w:hint="eastAsia"/>
          <w:bCs/>
          <w:lang w:eastAsia="zh-CN"/>
        </w:rPr>
        <w:t>他们所获得的</w:t>
      </w:r>
      <w:r>
        <w:rPr>
          <w:rFonts w:hint="eastAsia"/>
          <w:bCs/>
          <w:lang w:eastAsia="zh-CN"/>
        </w:rPr>
        <w:t>经验</w:t>
      </w:r>
      <w:r w:rsidR="006D0DDE">
        <w:rPr>
          <w:rFonts w:hint="eastAsia"/>
          <w:bCs/>
          <w:lang w:eastAsia="zh-CN"/>
        </w:rPr>
        <w:t>教训以及</w:t>
      </w:r>
      <w:r w:rsidR="00CB4138">
        <w:rPr>
          <w:rFonts w:hint="eastAsia"/>
          <w:bCs/>
          <w:lang w:eastAsia="zh-CN"/>
        </w:rPr>
        <w:t>他们</w:t>
      </w:r>
      <w:r w:rsidR="006D0DDE">
        <w:rPr>
          <w:rFonts w:hint="eastAsia"/>
          <w:bCs/>
          <w:lang w:eastAsia="zh-CN"/>
        </w:rPr>
        <w:t>在</w:t>
      </w:r>
      <w:r w:rsidR="004D69CA">
        <w:rPr>
          <w:rFonts w:hint="eastAsia"/>
          <w:bCs/>
          <w:lang w:eastAsia="zh-CN"/>
        </w:rPr>
        <w:t>应</w:t>
      </w:r>
      <w:r w:rsidR="006D0DDE">
        <w:rPr>
          <w:rFonts w:hint="eastAsia"/>
          <w:bCs/>
          <w:lang w:eastAsia="zh-CN"/>
        </w:rPr>
        <w:t>用环境和社会政策方面的创新</w:t>
      </w:r>
      <w:r w:rsidR="00CB4138">
        <w:rPr>
          <w:rFonts w:hint="eastAsia"/>
          <w:bCs/>
          <w:lang w:eastAsia="zh-CN"/>
        </w:rPr>
        <w:t>。</w:t>
      </w:r>
      <w:r w:rsidR="004D69CA">
        <w:rPr>
          <w:rFonts w:hint="eastAsia"/>
          <w:bCs/>
          <w:lang w:eastAsia="zh-CN"/>
        </w:rPr>
        <w:t>研究</w:t>
      </w:r>
      <w:r w:rsidR="00CB4138">
        <w:rPr>
          <w:rFonts w:hint="eastAsia"/>
          <w:bCs/>
          <w:lang w:eastAsia="zh-CN"/>
        </w:rPr>
        <w:t>国际金融公司</w:t>
      </w:r>
      <w:r>
        <w:rPr>
          <w:rFonts w:hint="eastAsia"/>
          <w:bCs/>
          <w:lang w:eastAsia="zh-CN"/>
        </w:rPr>
        <w:t>在</w:t>
      </w:r>
      <w:r w:rsidR="004D69CA">
        <w:rPr>
          <w:rFonts w:hint="eastAsia"/>
          <w:bCs/>
          <w:lang w:eastAsia="zh-CN"/>
        </w:rPr>
        <w:t>应用</w:t>
      </w:r>
      <w:r>
        <w:rPr>
          <w:rFonts w:hint="eastAsia"/>
          <w:bCs/>
          <w:lang w:eastAsia="zh-CN"/>
        </w:rPr>
        <w:t>针对</w:t>
      </w:r>
      <w:r w:rsidR="004D69CA">
        <w:rPr>
          <w:rFonts w:hint="eastAsia"/>
          <w:bCs/>
          <w:lang w:eastAsia="zh-CN"/>
        </w:rPr>
        <w:t>私营部门设计的可持续性框架</w:t>
      </w:r>
      <w:r>
        <w:rPr>
          <w:rFonts w:hint="eastAsia"/>
          <w:bCs/>
          <w:lang w:eastAsia="zh-CN"/>
        </w:rPr>
        <w:t>方面</w:t>
      </w:r>
      <w:r w:rsidR="004D69CA">
        <w:rPr>
          <w:rFonts w:hint="eastAsia"/>
          <w:bCs/>
          <w:lang w:eastAsia="zh-CN"/>
        </w:rPr>
        <w:t>的经验</w:t>
      </w:r>
      <w:r w:rsidR="00251E7D">
        <w:rPr>
          <w:rFonts w:hint="eastAsia"/>
          <w:bCs/>
          <w:lang w:eastAsia="zh-CN"/>
        </w:rPr>
        <w:t>，</w:t>
      </w:r>
      <w:r w:rsidR="00CB4138">
        <w:rPr>
          <w:rFonts w:hint="eastAsia"/>
          <w:bCs/>
          <w:lang w:eastAsia="zh-CN"/>
        </w:rPr>
        <w:t>以及一些多边发展银行采取</w:t>
      </w:r>
      <w:r w:rsidR="004D69CA">
        <w:rPr>
          <w:rFonts w:hint="eastAsia"/>
          <w:bCs/>
          <w:lang w:eastAsia="zh-CN"/>
        </w:rPr>
        <w:t>的</w:t>
      </w:r>
      <w:r w:rsidR="00753F44">
        <w:rPr>
          <w:rFonts w:hint="eastAsia"/>
          <w:bCs/>
          <w:lang w:eastAsia="zh-CN"/>
        </w:rPr>
        <w:t>做法</w:t>
      </w:r>
      <w:r w:rsidR="004D69CA">
        <w:rPr>
          <w:rFonts w:hint="eastAsia"/>
          <w:bCs/>
          <w:lang w:eastAsia="zh-CN"/>
        </w:rPr>
        <w:t>制定符合公共和私营部门需求的保障</w:t>
      </w:r>
      <w:r>
        <w:rPr>
          <w:rFonts w:hint="eastAsia"/>
          <w:bCs/>
          <w:lang w:eastAsia="zh-CN"/>
        </w:rPr>
        <w:t>政策</w:t>
      </w:r>
      <w:r w:rsidR="004D69CA">
        <w:rPr>
          <w:rFonts w:hint="eastAsia"/>
          <w:bCs/>
          <w:lang w:eastAsia="zh-CN"/>
        </w:rPr>
        <w:t>的经验，都会</w:t>
      </w:r>
      <w:r w:rsidR="00753F44">
        <w:rPr>
          <w:rFonts w:hint="eastAsia"/>
          <w:bCs/>
          <w:lang w:eastAsia="zh-CN"/>
        </w:rPr>
        <w:t>有所助益。</w:t>
      </w:r>
    </w:p>
    <w:p w:rsidR="002508ED" w:rsidRDefault="00552DD6" w:rsidP="002508ED">
      <w:pPr>
        <w:pStyle w:val="ippara2"/>
        <w:widowControl/>
        <w:spacing w:after="200" w:line="276" w:lineRule="auto"/>
        <w:ind w:left="0" w:firstLine="0"/>
        <w:jc w:val="both"/>
        <w:rPr>
          <w:rFonts w:cs="Times New Roman"/>
          <w:bCs/>
          <w:szCs w:val="24"/>
          <w:lang w:eastAsia="zh-CN"/>
        </w:rPr>
      </w:pPr>
      <w:r>
        <w:rPr>
          <w:rFonts w:hint="eastAsia"/>
          <w:b/>
          <w:i/>
          <w:lang w:eastAsia="zh-CN"/>
        </w:rPr>
        <w:t>对</w:t>
      </w:r>
      <w:r w:rsidR="00214C7F" w:rsidRPr="008F1761">
        <w:rPr>
          <w:rFonts w:hint="eastAsia"/>
          <w:b/>
          <w:i/>
          <w:lang w:eastAsia="zh-CN"/>
        </w:rPr>
        <w:t>政策和非政策性选择</w:t>
      </w:r>
      <w:r>
        <w:rPr>
          <w:rFonts w:hint="eastAsia"/>
          <w:b/>
          <w:i/>
          <w:lang w:eastAsia="zh-CN"/>
        </w:rPr>
        <w:t>方案的考虑</w:t>
      </w:r>
      <w:r w:rsidR="00214C7F" w:rsidRPr="008F1761">
        <w:rPr>
          <w:rFonts w:hint="eastAsia"/>
          <w:b/>
          <w:i/>
          <w:lang w:eastAsia="zh-CN"/>
        </w:rPr>
        <w:t>：</w:t>
      </w:r>
      <w:r w:rsidR="00214C7F">
        <w:rPr>
          <w:rFonts w:hint="eastAsia"/>
          <w:lang w:eastAsia="zh-CN"/>
        </w:rPr>
        <w:t>虽然世行将对上述领域进行</w:t>
      </w:r>
      <w:r w:rsidR="00CC77B6">
        <w:rPr>
          <w:rFonts w:hint="eastAsia"/>
          <w:lang w:eastAsia="zh-CN"/>
        </w:rPr>
        <w:t>调研</w:t>
      </w:r>
      <w:r w:rsidR="00753F44">
        <w:rPr>
          <w:rFonts w:hint="eastAsia"/>
          <w:lang w:eastAsia="zh-CN"/>
        </w:rPr>
        <w:t>，</w:t>
      </w:r>
      <w:r w:rsidR="000F4CE9">
        <w:rPr>
          <w:rFonts w:hint="eastAsia"/>
          <w:lang w:eastAsia="zh-CN"/>
        </w:rPr>
        <w:t>但</w:t>
      </w:r>
      <w:r>
        <w:rPr>
          <w:rFonts w:hint="eastAsia"/>
          <w:lang w:eastAsia="zh-CN"/>
        </w:rPr>
        <w:t>处理</w:t>
      </w:r>
      <w:r w:rsidR="00E53F9F">
        <w:rPr>
          <w:rFonts w:hint="eastAsia"/>
          <w:lang w:eastAsia="zh-CN"/>
        </w:rPr>
        <w:t>这些领域的问题</w:t>
      </w:r>
      <w:r w:rsidR="000F4CE9">
        <w:rPr>
          <w:rFonts w:hint="eastAsia"/>
          <w:lang w:eastAsia="zh-CN"/>
        </w:rPr>
        <w:t>有多种可能采取的方式</w:t>
      </w:r>
      <w:r w:rsidR="00E53F9F">
        <w:rPr>
          <w:rFonts w:hint="eastAsia"/>
          <w:lang w:eastAsia="zh-CN"/>
        </w:rPr>
        <w:t>，</w:t>
      </w:r>
      <w:r w:rsidR="00214C7F">
        <w:rPr>
          <w:rFonts w:hint="eastAsia"/>
          <w:lang w:eastAsia="zh-CN"/>
        </w:rPr>
        <w:t>并非</w:t>
      </w:r>
      <w:r w:rsidR="008F1761">
        <w:rPr>
          <w:rFonts w:hint="eastAsia"/>
          <w:lang w:eastAsia="zh-CN"/>
        </w:rPr>
        <w:t>都</w:t>
      </w:r>
      <w:r w:rsidR="00214C7F">
        <w:rPr>
          <w:rFonts w:hint="eastAsia"/>
          <w:lang w:eastAsia="zh-CN"/>
        </w:rPr>
        <w:t>适</w:t>
      </w:r>
      <w:r w:rsidR="000F4CE9">
        <w:rPr>
          <w:rFonts w:hint="eastAsia"/>
          <w:lang w:eastAsia="zh-CN"/>
        </w:rPr>
        <w:t>合</w:t>
      </w:r>
      <w:r>
        <w:rPr>
          <w:rFonts w:hint="eastAsia"/>
          <w:lang w:eastAsia="zh-CN"/>
        </w:rPr>
        <w:t>采</w:t>
      </w:r>
      <w:r w:rsidR="00214C7F">
        <w:rPr>
          <w:rFonts w:hint="eastAsia"/>
          <w:lang w:eastAsia="zh-CN"/>
        </w:rPr>
        <w:t>用保障政策的形式来</w:t>
      </w:r>
      <w:r w:rsidR="00E53F9F">
        <w:rPr>
          <w:rFonts w:hint="eastAsia"/>
          <w:lang w:eastAsia="zh-CN"/>
        </w:rPr>
        <w:t>解决。其它可能的选择</w:t>
      </w:r>
      <w:r w:rsidR="000F4CE9">
        <w:rPr>
          <w:rFonts w:hint="eastAsia"/>
          <w:lang w:eastAsia="zh-CN"/>
        </w:rPr>
        <w:t>方式</w:t>
      </w:r>
      <w:r w:rsidR="00E53F9F">
        <w:rPr>
          <w:rFonts w:hint="eastAsia"/>
          <w:lang w:eastAsia="zh-CN"/>
        </w:rPr>
        <w:t>包括</w:t>
      </w:r>
      <w:r w:rsidR="000F4CE9">
        <w:rPr>
          <w:rFonts w:hint="eastAsia"/>
          <w:lang w:eastAsia="zh-CN"/>
        </w:rPr>
        <w:t>通过</w:t>
      </w:r>
      <w:r w:rsidR="00E53F9F">
        <w:rPr>
          <w:rFonts w:hint="eastAsia"/>
          <w:lang w:eastAsia="zh-CN"/>
        </w:rPr>
        <w:t>一个综合框架中</w:t>
      </w:r>
      <w:r w:rsidR="000F4CE9">
        <w:rPr>
          <w:rFonts w:hint="eastAsia"/>
          <w:lang w:eastAsia="zh-CN"/>
        </w:rPr>
        <w:t>的</w:t>
      </w:r>
      <w:r w:rsidR="00E53F9F">
        <w:rPr>
          <w:rFonts w:hint="eastAsia"/>
          <w:lang w:eastAsia="zh-CN"/>
        </w:rPr>
        <w:t>原则、程序或指导，或通过</w:t>
      </w:r>
      <w:r w:rsidR="00F75C7C">
        <w:rPr>
          <w:rFonts w:hint="eastAsia"/>
          <w:lang w:eastAsia="zh-CN"/>
        </w:rPr>
        <w:t>前期分析工作、政策对话、国家伙伴战略讨论、全球或区域性</w:t>
      </w:r>
      <w:r>
        <w:rPr>
          <w:rFonts w:hint="eastAsia"/>
          <w:lang w:eastAsia="zh-CN"/>
        </w:rPr>
        <w:t>规</w:t>
      </w:r>
      <w:r w:rsidR="00F75C7C">
        <w:rPr>
          <w:rFonts w:hint="eastAsia"/>
          <w:lang w:eastAsia="zh-CN"/>
        </w:rPr>
        <w:t>划</w:t>
      </w:r>
      <w:r w:rsidR="000F4CE9">
        <w:rPr>
          <w:rFonts w:hint="eastAsia"/>
          <w:lang w:eastAsia="zh-CN"/>
        </w:rPr>
        <w:t>等其它世行干预手段</w:t>
      </w:r>
      <w:r w:rsidR="00F75C7C">
        <w:rPr>
          <w:rFonts w:hint="eastAsia"/>
          <w:lang w:eastAsia="zh-CN"/>
        </w:rPr>
        <w:t>，或通过与外部伙伴建立行动平台</w:t>
      </w:r>
      <w:r w:rsidR="000F4CE9">
        <w:rPr>
          <w:rFonts w:hint="eastAsia"/>
          <w:lang w:eastAsia="zh-CN"/>
        </w:rPr>
        <w:t>等不同</w:t>
      </w:r>
      <w:r w:rsidR="00F75C7C">
        <w:rPr>
          <w:rFonts w:hint="eastAsia"/>
          <w:lang w:eastAsia="zh-CN"/>
        </w:rPr>
        <w:t>方式来</w:t>
      </w:r>
      <w:r w:rsidR="000F4CE9">
        <w:rPr>
          <w:rFonts w:hint="eastAsia"/>
          <w:lang w:eastAsia="zh-CN"/>
        </w:rPr>
        <w:t>处理</w:t>
      </w:r>
      <w:r w:rsidR="00F75C7C">
        <w:rPr>
          <w:rFonts w:hint="eastAsia"/>
          <w:lang w:eastAsia="zh-CN"/>
        </w:rPr>
        <w:t>这些领域的问题。还应指出的是，由于世行必</w:t>
      </w:r>
      <w:r w:rsidR="009E59BC">
        <w:rPr>
          <w:rFonts w:hint="eastAsia"/>
          <w:lang w:eastAsia="zh-CN"/>
        </w:rPr>
        <w:t>须</w:t>
      </w:r>
      <w:r w:rsidR="00F75C7C">
        <w:rPr>
          <w:rFonts w:hint="eastAsia"/>
          <w:lang w:eastAsia="zh-CN"/>
        </w:rPr>
        <w:t>在其使命和业务模式</w:t>
      </w:r>
      <w:r>
        <w:rPr>
          <w:rFonts w:hint="eastAsia"/>
          <w:lang w:eastAsia="zh-CN"/>
        </w:rPr>
        <w:t>的范围</w:t>
      </w:r>
      <w:r w:rsidR="00F75C7C">
        <w:rPr>
          <w:rFonts w:hint="eastAsia"/>
          <w:lang w:eastAsia="zh-CN"/>
        </w:rPr>
        <w:t>内开展工作，世行</w:t>
      </w:r>
      <w:r w:rsidR="009E59BC">
        <w:rPr>
          <w:rFonts w:hint="eastAsia"/>
          <w:lang w:eastAsia="zh-CN"/>
        </w:rPr>
        <w:t>可能无法或不合适解决</w:t>
      </w:r>
      <w:r w:rsidR="00F75C7C">
        <w:rPr>
          <w:rFonts w:hint="eastAsia"/>
          <w:lang w:eastAsia="zh-CN"/>
        </w:rPr>
        <w:t>在这次</w:t>
      </w:r>
      <w:r w:rsidR="00885F53">
        <w:rPr>
          <w:rFonts w:hint="eastAsia"/>
          <w:lang w:eastAsia="zh-CN"/>
        </w:rPr>
        <w:t>审议</w:t>
      </w:r>
      <w:r w:rsidR="00F75C7C">
        <w:rPr>
          <w:rFonts w:hint="eastAsia"/>
          <w:lang w:eastAsia="zh-CN"/>
        </w:rPr>
        <w:t>与更新中可能发现或考虑</w:t>
      </w:r>
      <w:r w:rsidR="009E59BC">
        <w:rPr>
          <w:rFonts w:hint="eastAsia"/>
          <w:lang w:eastAsia="zh-CN"/>
        </w:rPr>
        <w:t>到</w:t>
      </w:r>
      <w:r w:rsidR="00F75C7C">
        <w:rPr>
          <w:rFonts w:hint="eastAsia"/>
          <w:lang w:eastAsia="zh-CN"/>
        </w:rPr>
        <w:t>的所有领域。另外，所有</w:t>
      </w:r>
      <w:r w:rsidR="009E59BC">
        <w:rPr>
          <w:rFonts w:hint="eastAsia"/>
          <w:lang w:eastAsia="zh-CN"/>
        </w:rPr>
        <w:t>政策建议</w:t>
      </w:r>
      <w:r w:rsidR="00F75C7C">
        <w:rPr>
          <w:rFonts w:hint="eastAsia"/>
          <w:lang w:eastAsia="zh-CN"/>
        </w:rPr>
        <w:t>都将</w:t>
      </w:r>
      <w:r w:rsidR="009E59BC">
        <w:rPr>
          <w:rFonts w:hint="eastAsia"/>
          <w:lang w:eastAsia="zh-CN"/>
        </w:rPr>
        <w:t>经过筛选，</w:t>
      </w:r>
      <w:r>
        <w:rPr>
          <w:rFonts w:hint="eastAsia"/>
          <w:lang w:eastAsia="zh-CN"/>
        </w:rPr>
        <w:t>甄别其</w:t>
      </w:r>
      <w:r w:rsidR="00F75C7C">
        <w:rPr>
          <w:rFonts w:hint="eastAsia"/>
          <w:lang w:eastAsia="zh-CN"/>
        </w:rPr>
        <w:t>是否符合世行协定条款中所规定的世行使命。</w:t>
      </w:r>
    </w:p>
    <w:p w:rsidR="002508ED" w:rsidRDefault="00F75C7C" w:rsidP="002508ED">
      <w:pPr>
        <w:pStyle w:val="Heading3"/>
        <w:keepNext/>
        <w:widowControl/>
        <w:numPr>
          <w:ilvl w:val="0"/>
          <w:numId w:val="38"/>
        </w:numPr>
        <w:spacing w:before="0" w:after="200" w:line="276" w:lineRule="auto"/>
        <w:rPr>
          <w:rFonts w:hint="eastAsia"/>
          <w:szCs w:val="24"/>
          <w:lang w:eastAsia="zh-CN"/>
        </w:rPr>
      </w:pPr>
      <w:bookmarkStart w:id="6" w:name="_Toc335394488"/>
      <w:r>
        <w:rPr>
          <w:rFonts w:hint="eastAsia"/>
          <w:szCs w:val="24"/>
          <w:lang w:eastAsia="zh-CN"/>
        </w:rPr>
        <w:t>管理层补充行动：</w:t>
      </w:r>
      <w:r w:rsidR="00126879" w:rsidRPr="00126879">
        <w:rPr>
          <w:szCs w:val="24"/>
          <w:lang w:eastAsia="zh-CN"/>
        </w:rPr>
        <w:br/>
      </w:r>
      <w:r>
        <w:rPr>
          <w:rFonts w:hint="eastAsia"/>
          <w:szCs w:val="24"/>
          <w:lang w:eastAsia="zh-CN"/>
        </w:rPr>
        <w:t>加强实施、监督、监测和报告</w:t>
      </w:r>
      <w:bookmarkEnd w:id="6"/>
    </w:p>
    <w:p w:rsidR="002508ED" w:rsidRDefault="00156FCA" w:rsidP="002508ED">
      <w:pPr>
        <w:pStyle w:val="ippara2"/>
        <w:widowControl/>
        <w:spacing w:after="200" w:line="276" w:lineRule="auto"/>
        <w:ind w:left="0" w:firstLine="0"/>
        <w:jc w:val="both"/>
        <w:rPr>
          <w:lang w:eastAsia="zh-CN"/>
        </w:rPr>
      </w:pPr>
      <w:r>
        <w:rPr>
          <w:rFonts w:hint="eastAsia"/>
          <w:lang w:eastAsia="zh-CN"/>
        </w:rPr>
        <w:t>这次</w:t>
      </w:r>
      <w:r w:rsidR="00885F53">
        <w:rPr>
          <w:rFonts w:hint="eastAsia"/>
          <w:lang w:eastAsia="zh-CN"/>
        </w:rPr>
        <w:t>审议</w:t>
      </w:r>
      <w:r>
        <w:rPr>
          <w:rFonts w:hint="eastAsia"/>
          <w:lang w:eastAsia="zh-CN"/>
        </w:rPr>
        <w:t>与更新将为管理层提供</w:t>
      </w:r>
      <w:r w:rsidR="008F1761">
        <w:rPr>
          <w:rFonts w:hint="eastAsia"/>
          <w:lang w:eastAsia="zh-CN"/>
        </w:rPr>
        <w:t>了</w:t>
      </w:r>
      <w:r>
        <w:rPr>
          <w:rFonts w:hint="eastAsia"/>
          <w:lang w:eastAsia="zh-CN"/>
        </w:rPr>
        <w:t>机会</w:t>
      </w:r>
      <w:r w:rsidR="008F1761">
        <w:rPr>
          <w:rFonts w:hint="eastAsia"/>
          <w:lang w:eastAsia="zh-CN"/>
        </w:rPr>
        <w:t>同时采取一些</w:t>
      </w:r>
      <w:r>
        <w:rPr>
          <w:rFonts w:hint="eastAsia"/>
          <w:lang w:eastAsia="zh-CN"/>
        </w:rPr>
        <w:t>补充行动，提高对现有保障政策下</w:t>
      </w:r>
      <w:r w:rsidR="001974B9">
        <w:rPr>
          <w:rFonts w:hint="eastAsia"/>
          <w:lang w:eastAsia="zh-CN"/>
        </w:rPr>
        <w:t>各项</w:t>
      </w:r>
      <w:r>
        <w:rPr>
          <w:rFonts w:hint="eastAsia"/>
          <w:lang w:eastAsia="zh-CN"/>
        </w:rPr>
        <w:t>活动的适用、实施、监督、监测、报告和评估。</w:t>
      </w:r>
      <w:r w:rsidR="00552DD6">
        <w:rPr>
          <w:rFonts w:hint="eastAsia"/>
          <w:lang w:eastAsia="zh-CN"/>
        </w:rPr>
        <w:t>管理层</w:t>
      </w:r>
      <w:r w:rsidR="001974B9">
        <w:rPr>
          <w:rFonts w:hint="eastAsia"/>
          <w:lang w:eastAsia="zh-CN"/>
        </w:rPr>
        <w:t>已</w:t>
      </w:r>
      <w:r>
        <w:rPr>
          <w:rFonts w:hint="eastAsia"/>
          <w:lang w:eastAsia="zh-CN"/>
        </w:rPr>
        <w:t>在</w:t>
      </w:r>
      <w:r w:rsidR="001974B9">
        <w:rPr>
          <w:rFonts w:hint="eastAsia"/>
          <w:lang w:eastAsia="zh-CN"/>
        </w:rPr>
        <w:t>回应</w:t>
      </w:r>
      <w:r>
        <w:rPr>
          <w:rFonts w:hint="eastAsia"/>
          <w:lang w:eastAsia="zh-CN"/>
        </w:rPr>
        <w:t>独立</w:t>
      </w:r>
      <w:r w:rsidR="00636975">
        <w:rPr>
          <w:rFonts w:hint="eastAsia"/>
          <w:lang w:eastAsia="zh-CN"/>
        </w:rPr>
        <w:t>评估</w:t>
      </w:r>
      <w:r>
        <w:rPr>
          <w:rFonts w:hint="eastAsia"/>
          <w:lang w:eastAsia="zh-CN"/>
        </w:rPr>
        <w:t>局评估</w:t>
      </w:r>
      <w:r w:rsidR="00552DD6">
        <w:rPr>
          <w:rFonts w:hint="eastAsia"/>
          <w:lang w:eastAsia="zh-CN"/>
        </w:rPr>
        <w:t>时提出的</w:t>
      </w:r>
      <w:r>
        <w:rPr>
          <w:rFonts w:hint="eastAsia"/>
          <w:lang w:eastAsia="zh-CN"/>
        </w:rPr>
        <w:t>管理层行动记录中</w:t>
      </w:r>
      <w:r w:rsidR="001974B9">
        <w:rPr>
          <w:rFonts w:hint="eastAsia"/>
          <w:lang w:eastAsia="zh-CN"/>
        </w:rPr>
        <w:t>说明</w:t>
      </w:r>
      <w:r w:rsidR="00552DD6">
        <w:rPr>
          <w:rFonts w:hint="eastAsia"/>
          <w:lang w:eastAsia="zh-CN"/>
        </w:rPr>
        <w:t>了一些行动措施</w:t>
      </w:r>
      <w:r>
        <w:rPr>
          <w:rFonts w:hint="eastAsia"/>
          <w:lang w:eastAsia="zh-CN"/>
        </w:rPr>
        <w:t>，并</w:t>
      </w:r>
      <w:r w:rsidR="001974B9">
        <w:rPr>
          <w:rFonts w:hint="eastAsia"/>
          <w:lang w:eastAsia="zh-CN"/>
        </w:rPr>
        <w:t>已</w:t>
      </w:r>
      <w:r w:rsidR="00552DD6">
        <w:rPr>
          <w:rFonts w:hint="eastAsia"/>
          <w:lang w:eastAsia="zh-CN"/>
        </w:rPr>
        <w:t>将其</w:t>
      </w:r>
      <w:r w:rsidR="001974B9">
        <w:rPr>
          <w:rFonts w:hint="eastAsia"/>
          <w:lang w:eastAsia="zh-CN"/>
        </w:rPr>
        <w:t>付诸</w:t>
      </w:r>
      <w:r>
        <w:rPr>
          <w:rFonts w:hint="eastAsia"/>
          <w:lang w:eastAsia="zh-CN"/>
        </w:rPr>
        <w:t>实施。还有一些</w:t>
      </w:r>
      <w:r w:rsidR="006B427A">
        <w:rPr>
          <w:rFonts w:hint="eastAsia"/>
          <w:lang w:eastAsia="zh-CN"/>
        </w:rPr>
        <w:t>不需要涉及</w:t>
      </w:r>
      <w:r w:rsidR="001974B9">
        <w:rPr>
          <w:rFonts w:hint="eastAsia"/>
          <w:lang w:eastAsia="zh-CN"/>
        </w:rPr>
        <w:t>到修改</w:t>
      </w:r>
      <w:r w:rsidR="006B427A">
        <w:rPr>
          <w:rFonts w:hint="eastAsia"/>
          <w:lang w:eastAsia="zh-CN"/>
        </w:rPr>
        <w:t>政策的补充性</w:t>
      </w:r>
      <w:r>
        <w:rPr>
          <w:rFonts w:hint="eastAsia"/>
          <w:lang w:eastAsia="zh-CN"/>
        </w:rPr>
        <w:t>程序和指导</w:t>
      </w:r>
      <w:r w:rsidR="006B427A">
        <w:rPr>
          <w:rFonts w:hint="eastAsia"/>
          <w:lang w:eastAsia="zh-CN"/>
        </w:rPr>
        <w:t>目前</w:t>
      </w:r>
      <w:r w:rsidR="001974B9">
        <w:rPr>
          <w:rFonts w:hint="eastAsia"/>
          <w:lang w:eastAsia="zh-CN"/>
        </w:rPr>
        <w:t>正</w:t>
      </w:r>
      <w:r w:rsidR="006B427A">
        <w:rPr>
          <w:rFonts w:hint="eastAsia"/>
          <w:lang w:eastAsia="zh-CN"/>
        </w:rPr>
        <w:t>在确定中，</w:t>
      </w:r>
      <w:r w:rsidR="00552DD6">
        <w:rPr>
          <w:rFonts w:hint="eastAsia"/>
          <w:lang w:eastAsia="zh-CN"/>
        </w:rPr>
        <w:t>目的是</w:t>
      </w:r>
      <w:r w:rsidR="006B427A">
        <w:rPr>
          <w:rFonts w:hint="eastAsia"/>
          <w:lang w:eastAsia="zh-CN"/>
        </w:rPr>
        <w:t>通过前期准备和后期监督来提高项目的质量。管理层还在考虑如何将世行的</w:t>
      </w:r>
      <w:r w:rsidR="001974B9">
        <w:rPr>
          <w:rFonts w:hint="eastAsia"/>
          <w:lang w:eastAsia="zh-CN"/>
        </w:rPr>
        <w:t>审批</w:t>
      </w:r>
      <w:r w:rsidR="006B427A">
        <w:rPr>
          <w:rFonts w:hint="eastAsia"/>
          <w:lang w:eastAsia="zh-CN"/>
        </w:rPr>
        <w:t>文化转变为强调实施、质量和结果。这些行动反过来也将有助于</w:t>
      </w:r>
      <w:r w:rsidR="001974B9">
        <w:rPr>
          <w:rFonts w:hint="eastAsia"/>
          <w:lang w:eastAsia="zh-CN"/>
        </w:rPr>
        <w:t>为</w:t>
      </w:r>
      <w:r w:rsidR="006B427A">
        <w:rPr>
          <w:rFonts w:hint="eastAsia"/>
          <w:lang w:eastAsia="zh-CN"/>
        </w:rPr>
        <w:t>这次</w:t>
      </w:r>
      <w:r w:rsidR="00885F53">
        <w:rPr>
          <w:rFonts w:hint="eastAsia"/>
          <w:lang w:eastAsia="zh-CN"/>
        </w:rPr>
        <w:t>审议</w:t>
      </w:r>
      <w:r w:rsidR="006B427A">
        <w:rPr>
          <w:rFonts w:hint="eastAsia"/>
          <w:lang w:eastAsia="zh-CN"/>
        </w:rPr>
        <w:t>和更新</w:t>
      </w:r>
      <w:r w:rsidR="001974B9">
        <w:rPr>
          <w:rFonts w:hint="eastAsia"/>
          <w:lang w:eastAsia="zh-CN"/>
        </w:rPr>
        <w:t>提供</w:t>
      </w:r>
      <w:r w:rsidR="00552DD6">
        <w:rPr>
          <w:rFonts w:hint="eastAsia"/>
          <w:lang w:eastAsia="zh-CN"/>
        </w:rPr>
        <w:t>参考</w:t>
      </w:r>
      <w:r w:rsidR="006B427A">
        <w:rPr>
          <w:rFonts w:hint="eastAsia"/>
          <w:lang w:eastAsia="zh-CN"/>
        </w:rPr>
        <w:t>，</w:t>
      </w:r>
      <w:r w:rsidR="001974B9">
        <w:rPr>
          <w:rFonts w:hint="eastAsia"/>
          <w:lang w:eastAsia="zh-CN"/>
        </w:rPr>
        <w:t>帮助</w:t>
      </w:r>
      <w:r w:rsidR="006B427A">
        <w:rPr>
          <w:rFonts w:hint="eastAsia"/>
          <w:lang w:eastAsia="zh-CN"/>
        </w:rPr>
        <w:t>世行员工和管理层为有序</w:t>
      </w:r>
      <w:r w:rsidR="001974B9">
        <w:rPr>
          <w:rFonts w:hint="eastAsia"/>
          <w:lang w:eastAsia="zh-CN"/>
        </w:rPr>
        <w:t>过渡到</w:t>
      </w:r>
      <w:r w:rsidR="006B427A">
        <w:rPr>
          <w:rFonts w:hint="eastAsia"/>
          <w:lang w:eastAsia="zh-CN"/>
        </w:rPr>
        <w:t>新的综合框架做好准备。</w:t>
      </w:r>
    </w:p>
    <w:p w:rsidR="002508ED" w:rsidRPr="002508ED" w:rsidRDefault="00AC43C7" w:rsidP="002508ED">
      <w:pPr>
        <w:pStyle w:val="Heading3"/>
        <w:keepNext/>
        <w:widowControl/>
        <w:numPr>
          <w:ilvl w:val="0"/>
          <w:numId w:val="38"/>
        </w:numPr>
        <w:spacing w:before="0" w:after="200" w:line="276" w:lineRule="auto"/>
        <w:rPr>
          <w:rStyle w:val="IntenseReference"/>
          <w:rFonts w:ascii="Times New Roman" w:hAnsi="Times New Roman"/>
          <w:b/>
          <w:smallCaps/>
          <w:color w:val="auto"/>
        </w:rPr>
      </w:pPr>
      <w:bookmarkStart w:id="7" w:name="_Toc335394489"/>
      <w:r>
        <w:rPr>
          <w:rStyle w:val="IntenseReference"/>
          <w:rFonts w:hint="eastAsia"/>
          <w:bCs w:val="0"/>
          <w:smallCaps/>
          <w:color w:val="auto"/>
          <w:spacing w:val="0"/>
          <w:u w:val="none"/>
          <w:lang w:eastAsia="zh-CN"/>
        </w:rPr>
        <w:t>机遇</w:t>
      </w:r>
      <w:r w:rsidR="006B427A">
        <w:rPr>
          <w:rStyle w:val="IntenseReference"/>
          <w:rFonts w:hint="eastAsia"/>
          <w:bCs w:val="0"/>
          <w:smallCaps/>
          <w:color w:val="auto"/>
          <w:spacing w:val="0"/>
          <w:u w:val="none"/>
          <w:lang w:eastAsia="zh-CN"/>
        </w:rPr>
        <w:t>与风险</w:t>
      </w:r>
      <w:bookmarkEnd w:id="7"/>
    </w:p>
    <w:p w:rsidR="002508ED" w:rsidRDefault="00AC43C7" w:rsidP="00EB4127">
      <w:pPr>
        <w:pStyle w:val="ippara2"/>
        <w:widowControl/>
        <w:spacing w:after="200" w:line="276" w:lineRule="auto"/>
        <w:ind w:left="0" w:firstLine="0"/>
        <w:jc w:val="both"/>
        <w:rPr>
          <w:lang w:eastAsia="zh-CN"/>
        </w:rPr>
      </w:pPr>
      <w:r>
        <w:rPr>
          <w:rFonts w:hint="eastAsia"/>
          <w:b/>
          <w:i/>
          <w:lang w:eastAsia="zh-CN"/>
        </w:rPr>
        <w:t>机遇</w:t>
      </w:r>
      <w:r w:rsidR="006B427A" w:rsidRPr="00BC335E">
        <w:rPr>
          <w:rFonts w:hint="eastAsia"/>
          <w:b/>
          <w:i/>
          <w:lang w:eastAsia="zh-CN"/>
        </w:rPr>
        <w:t>：</w:t>
      </w:r>
      <w:r w:rsidR="00885F53">
        <w:rPr>
          <w:rFonts w:hint="eastAsia"/>
          <w:lang w:eastAsia="zh-CN"/>
        </w:rPr>
        <w:t>审议</w:t>
      </w:r>
      <w:r w:rsidR="006B427A">
        <w:rPr>
          <w:rFonts w:hint="eastAsia"/>
          <w:lang w:eastAsia="zh-CN"/>
        </w:rPr>
        <w:t>与更新</w:t>
      </w:r>
      <w:r w:rsidR="00552DD6">
        <w:rPr>
          <w:rFonts w:hint="eastAsia"/>
          <w:lang w:eastAsia="zh-CN"/>
        </w:rPr>
        <w:t>的成功</w:t>
      </w:r>
      <w:r w:rsidR="006B427A">
        <w:rPr>
          <w:rFonts w:hint="eastAsia"/>
          <w:lang w:eastAsia="zh-CN"/>
        </w:rPr>
        <w:t>可</w:t>
      </w:r>
      <w:r w:rsidR="00552DD6">
        <w:rPr>
          <w:rFonts w:hint="eastAsia"/>
          <w:lang w:eastAsia="zh-CN"/>
        </w:rPr>
        <w:t>以</w:t>
      </w:r>
      <w:r w:rsidR="006B427A">
        <w:rPr>
          <w:rFonts w:hint="eastAsia"/>
          <w:lang w:eastAsia="zh-CN"/>
        </w:rPr>
        <w:t>为世行、股东</w:t>
      </w:r>
      <w:r w:rsidR="00552DD6">
        <w:rPr>
          <w:rFonts w:hint="eastAsia"/>
          <w:lang w:eastAsia="zh-CN"/>
        </w:rPr>
        <w:t>国</w:t>
      </w:r>
      <w:r w:rsidR="006B427A">
        <w:rPr>
          <w:rFonts w:hint="eastAsia"/>
          <w:lang w:eastAsia="zh-CN"/>
        </w:rPr>
        <w:t>以及内外部利益相关者带来多重效益</w:t>
      </w:r>
      <w:r w:rsidR="00552DD6">
        <w:rPr>
          <w:rFonts w:hint="eastAsia"/>
          <w:lang w:eastAsia="zh-CN"/>
        </w:rPr>
        <w:t>，包括</w:t>
      </w:r>
      <w:r w:rsidR="006B427A">
        <w:rPr>
          <w:rFonts w:hint="eastAsia"/>
          <w:lang w:eastAsia="zh-CN"/>
        </w:rPr>
        <w:t>：（</w:t>
      </w:r>
      <w:r w:rsidR="006B427A">
        <w:rPr>
          <w:lang w:eastAsia="zh-CN"/>
        </w:rPr>
        <w:t>i</w:t>
      </w:r>
      <w:r w:rsidR="006B427A">
        <w:rPr>
          <w:rFonts w:hint="eastAsia"/>
          <w:lang w:eastAsia="zh-CN"/>
        </w:rPr>
        <w:t>）</w:t>
      </w:r>
      <w:r w:rsidR="008F1761">
        <w:rPr>
          <w:rFonts w:hint="eastAsia"/>
          <w:lang w:eastAsia="zh-CN"/>
        </w:rPr>
        <w:t>实现</w:t>
      </w:r>
      <w:r w:rsidR="006B427A">
        <w:rPr>
          <w:rFonts w:hint="eastAsia"/>
          <w:lang w:eastAsia="zh-CN"/>
        </w:rPr>
        <w:t>更好的环境和社会成果；（</w:t>
      </w:r>
      <w:r w:rsidR="006B427A">
        <w:rPr>
          <w:lang w:eastAsia="zh-CN"/>
        </w:rPr>
        <w:t>ii</w:t>
      </w:r>
      <w:r w:rsidR="006B427A">
        <w:rPr>
          <w:rFonts w:hint="eastAsia"/>
          <w:lang w:eastAsia="zh-CN"/>
        </w:rPr>
        <w:t>）</w:t>
      </w:r>
      <w:r w:rsidR="002E1B49">
        <w:rPr>
          <w:rFonts w:hint="eastAsia"/>
          <w:lang w:eastAsia="zh-CN"/>
        </w:rPr>
        <w:t>加</w:t>
      </w:r>
      <w:r w:rsidR="00BC335E">
        <w:rPr>
          <w:rFonts w:hint="eastAsia"/>
          <w:lang w:eastAsia="zh-CN"/>
        </w:rPr>
        <w:t>强国家</w:t>
      </w:r>
      <w:r w:rsidR="002E1B49">
        <w:rPr>
          <w:rFonts w:hint="eastAsia"/>
          <w:lang w:eastAsia="zh-CN"/>
        </w:rPr>
        <w:t>制度</w:t>
      </w:r>
      <w:r w:rsidR="00BC335E">
        <w:rPr>
          <w:rFonts w:hint="eastAsia"/>
          <w:lang w:eastAsia="zh-CN"/>
        </w:rPr>
        <w:t>和机构；（</w:t>
      </w:r>
      <w:r w:rsidR="00BC335E">
        <w:rPr>
          <w:lang w:eastAsia="zh-CN"/>
        </w:rPr>
        <w:t>iii</w:t>
      </w:r>
      <w:r w:rsidR="00BC335E">
        <w:rPr>
          <w:rFonts w:hint="eastAsia"/>
          <w:lang w:eastAsia="zh-CN"/>
        </w:rPr>
        <w:t>）提高环境和社会风险保障</w:t>
      </w:r>
      <w:r w:rsidR="008F1761">
        <w:rPr>
          <w:rFonts w:hint="eastAsia"/>
          <w:lang w:eastAsia="zh-CN"/>
        </w:rPr>
        <w:t>。综合框架</w:t>
      </w:r>
      <w:r w:rsidR="00801BD2">
        <w:rPr>
          <w:rFonts w:hint="eastAsia"/>
          <w:lang w:eastAsia="zh-CN"/>
        </w:rPr>
        <w:t>可以</w:t>
      </w:r>
      <w:r w:rsidR="008F1761">
        <w:rPr>
          <w:rFonts w:hint="eastAsia"/>
          <w:lang w:eastAsia="zh-CN"/>
        </w:rPr>
        <w:t>作为与公共部门合作的其它多边发展银行和其它国际金融机构</w:t>
      </w:r>
      <w:r w:rsidR="00BC335E">
        <w:rPr>
          <w:rFonts w:hint="eastAsia"/>
          <w:lang w:eastAsia="zh-CN"/>
        </w:rPr>
        <w:t>的风险管理参照物，</w:t>
      </w:r>
      <w:r w:rsidR="00552DD6">
        <w:rPr>
          <w:rFonts w:hint="eastAsia"/>
          <w:lang w:eastAsia="zh-CN"/>
        </w:rPr>
        <w:t>成为</w:t>
      </w:r>
      <w:r w:rsidR="00BC335E">
        <w:rPr>
          <w:rFonts w:hint="eastAsia"/>
          <w:lang w:eastAsia="zh-CN"/>
        </w:rPr>
        <w:t>全球公共</w:t>
      </w:r>
      <w:r w:rsidR="00552DD6">
        <w:rPr>
          <w:rFonts w:hint="eastAsia"/>
          <w:lang w:eastAsia="zh-CN"/>
        </w:rPr>
        <w:t>品</w:t>
      </w:r>
      <w:r w:rsidR="00BC335E">
        <w:rPr>
          <w:rFonts w:hint="eastAsia"/>
          <w:lang w:eastAsia="zh-CN"/>
        </w:rPr>
        <w:t>。这</w:t>
      </w:r>
      <w:r w:rsidR="00801BD2">
        <w:rPr>
          <w:rFonts w:hint="eastAsia"/>
          <w:lang w:eastAsia="zh-CN"/>
        </w:rPr>
        <w:t>样</w:t>
      </w:r>
      <w:r w:rsidR="00552DD6">
        <w:rPr>
          <w:rFonts w:hint="eastAsia"/>
          <w:lang w:eastAsia="zh-CN"/>
        </w:rPr>
        <w:t>有助于改进对</w:t>
      </w:r>
      <w:r w:rsidR="00BC335E">
        <w:rPr>
          <w:rFonts w:hint="eastAsia"/>
          <w:lang w:eastAsia="zh-CN"/>
        </w:rPr>
        <w:t>负面环境和社会影响</w:t>
      </w:r>
      <w:r w:rsidR="00552DD6">
        <w:rPr>
          <w:rFonts w:hint="eastAsia"/>
          <w:lang w:eastAsia="zh-CN"/>
        </w:rPr>
        <w:t>及</w:t>
      </w:r>
      <w:r w:rsidR="00BC335E">
        <w:rPr>
          <w:rFonts w:hint="eastAsia"/>
          <w:lang w:eastAsia="zh-CN"/>
        </w:rPr>
        <w:t>风险</w:t>
      </w:r>
      <w:r w:rsidR="00552DD6">
        <w:rPr>
          <w:rFonts w:hint="eastAsia"/>
          <w:lang w:eastAsia="zh-CN"/>
        </w:rPr>
        <w:t>的管理</w:t>
      </w:r>
      <w:r w:rsidR="00BC335E">
        <w:rPr>
          <w:rFonts w:hint="eastAsia"/>
          <w:lang w:eastAsia="zh-CN"/>
        </w:rPr>
        <w:t>，增强对环境和社会可持续性、发展成效以及运营效率的可衡量的积极影响。</w:t>
      </w:r>
    </w:p>
    <w:p w:rsidR="00860D5B" w:rsidRDefault="00BC335E" w:rsidP="00EB4127">
      <w:pPr>
        <w:pStyle w:val="ippara2"/>
        <w:widowControl/>
        <w:spacing w:after="200" w:line="276" w:lineRule="auto"/>
        <w:ind w:left="0" w:firstLine="0"/>
        <w:jc w:val="both"/>
        <w:rPr>
          <w:lang w:eastAsia="zh-CN"/>
        </w:rPr>
      </w:pPr>
      <w:r w:rsidRPr="009C3F2F">
        <w:rPr>
          <w:rFonts w:hint="eastAsia"/>
          <w:b/>
          <w:i/>
          <w:lang w:eastAsia="zh-CN"/>
        </w:rPr>
        <w:lastRenderedPageBreak/>
        <w:t>风险：</w:t>
      </w:r>
      <w:r w:rsidR="009C3F2F">
        <w:rPr>
          <w:rFonts w:hint="eastAsia"/>
          <w:lang w:eastAsia="zh-CN"/>
        </w:rPr>
        <w:t>保障政策是世行业务政策中最</w:t>
      </w:r>
      <w:r w:rsidR="00AC43C7">
        <w:rPr>
          <w:rFonts w:hint="eastAsia"/>
          <w:lang w:eastAsia="zh-CN"/>
        </w:rPr>
        <w:t>引人注目</w:t>
      </w:r>
      <w:r w:rsidR="009C3F2F">
        <w:rPr>
          <w:rFonts w:hint="eastAsia"/>
          <w:lang w:eastAsia="zh-CN"/>
        </w:rPr>
        <w:t>的政策。这些政策性质复杂，</w:t>
      </w:r>
      <w:r w:rsidR="007008CF">
        <w:rPr>
          <w:rFonts w:hint="eastAsia"/>
          <w:lang w:eastAsia="zh-CN"/>
        </w:rPr>
        <w:t>并且吸引了大</w:t>
      </w:r>
      <w:r w:rsidR="00AC43C7">
        <w:rPr>
          <w:rFonts w:hint="eastAsia"/>
          <w:lang w:eastAsia="zh-CN"/>
        </w:rPr>
        <w:t>批</w:t>
      </w:r>
      <w:r w:rsidR="007008CF">
        <w:rPr>
          <w:rFonts w:hint="eastAsia"/>
          <w:lang w:eastAsia="zh-CN"/>
        </w:rPr>
        <w:t>各方</w:t>
      </w:r>
      <w:r w:rsidR="00AC43C7">
        <w:rPr>
          <w:rFonts w:hint="eastAsia"/>
          <w:lang w:eastAsia="zh-CN"/>
        </w:rPr>
        <w:t>面</w:t>
      </w:r>
      <w:r w:rsidR="009C3F2F">
        <w:rPr>
          <w:rFonts w:hint="eastAsia"/>
          <w:lang w:eastAsia="zh-CN"/>
        </w:rPr>
        <w:t>利益相关者的强烈兴趣。保障政策是长期以来逐步制定的，代表了世行在管理环境和社会风险方面</w:t>
      </w:r>
      <w:r w:rsidR="00AC43C7">
        <w:rPr>
          <w:rFonts w:hint="eastAsia"/>
          <w:lang w:eastAsia="zh-CN"/>
        </w:rPr>
        <w:t>的一个不断</w:t>
      </w:r>
      <w:r w:rsidR="009C3F2F">
        <w:rPr>
          <w:rFonts w:hint="eastAsia"/>
          <w:lang w:eastAsia="zh-CN"/>
        </w:rPr>
        <w:t>学习和适应</w:t>
      </w:r>
      <w:r w:rsidR="00AC43C7">
        <w:rPr>
          <w:rFonts w:hint="eastAsia"/>
          <w:lang w:eastAsia="zh-CN"/>
        </w:rPr>
        <w:t>的</w:t>
      </w:r>
      <w:r w:rsidR="009C3F2F">
        <w:rPr>
          <w:rFonts w:hint="eastAsia"/>
          <w:lang w:eastAsia="zh-CN"/>
        </w:rPr>
        <w:t>过程。虽然这次</w:t>
      </w:r>
      <w:r w:rsidR="00885F53">
        <w:rPr>
          <w:rFonts w:hint="eastAsia"/>
          <w:lang w:eastAsia="zh-CN"/>
        </w:rPr>
        <w:t>审议</w:t>
      </w:r>
      <w:r w:rsidR="009C3F2F">
        <w:rPr>
          <w:rFonts w:hint="eastAsia"/>
          <w:lang w:eastAsia="zh-CN"/>
        </w:rPr>
        <w:t>与更新为保障政策</w:t>
      </w:r>
      <w:r w:rsidR="0001202B">
        <w:rPr>
          <w:rFonts w:hint="eastAsia"/>
          <w:lang w:eastAsia="zh-CN"/>
        </w:rPr>
        <w:t>的发展</w:t>
      </w:r>
      <w:r w:rsidR="009C3F2F">
        <w:rPr>
          <w:rFonts w:hint="eastAsia"/>
          <w:lang w:eastAsia="zh-CN"/>
        </w:rPr>
        <w:t>提供了一次宝贵</w:t>
      </w:r>
      <w:r w:rsidR="0001202B">
        <w:rPr>
          <w:rFonts w:hint="eastAsia"/>
          <w:lang w:eastAsia="zh-CN"/>
        </w:rPr>
        <w:t>和</w:t>
      </w:r>
      <w:r w:rsidR="009C3F2F">
        <w:rPr>
          <w:rFonts w:hint="eastAsia"/>
          <w:lang w:eastAsia="zh-CN"/>
        </w:rPr>
        <w:t>及时的机会，</w:t>
      </w:r>
      <w:r w:rsidR="0001202B">
        <w:rPr>
          <w:rFonts w:hint="eastAsia"/>
          <w:lang w:eastAsia="zh-CN"/>
        </w:rPr>
        <w:t>但</w:t>
      </w:r>
      <w:r w:rsidR="009C3F2F">
        <w:rPr>
          <w:rFonts w:hint="eastAsia"/>
          <w:lang w:eastAsia="zh-CN"/>
        </w:rPr>
        <w:t>同时也在多个层面带来了挑战。</w:t>
      </w:r>
      <w:r w:rsidR="00242FD1">
        <w:rPr>
          <w:rFonts w:hint="eastAsia"/>
          <w:lang w:eastAsia="zh-CN"/>
        </w:rPr>
        <w:t>提议对保障政策的目前措辞进行任何</w:t>
      </w:r>
      <w:r w:rsidR="0001202B">
        <w:rPr>
          <w:rFonts w:hint="eastAsia"/>
          <w:lang w:eastAsia="zh-CN"/>
        </w:rPr>
        <w:t>修改</w:t>
      </w:r>
      <w:r w:rsidR="00242FD1">
        <w:rPr>
          <w:rFonts w:hint="eastAsia"/>
          <w:lang w:eastAsia="zh-CN"/>
        </w:rPr>
        <w:t>，都有可能被一些人解读为是对现行要求的削弱</w:t>
      </w:r>
      <w:r w:rsidR="009C3F2F">
        <w:rPr>
          <w:rFonts w:hint="eastAsia"/>
          <w:lang w:eastAsia="zh-CN"/>
        </w:rPr>
        <w:t>。多种</w:t>
      </w:r>
      <w:r w:rsidR="00AC43C7">
        <w:rPr>
          <w:rFonts w:hint="eastAsia"/>
          <w:lang w:eastAsia="zh-CN"/>
        </w:rPr>
        <w:t>不同的声音，有时意见相互冲突，但都</w:t>
      </w:r>
      <w:r w:rsidR="009C3F2F">
        <w:rPr>
          <w:rFonts w:hint="eastAsia"/>
          <w:lang w:eastAsia="zh-CN"/>
        </w:rPr>
        <w:t>声称代表利益相关者的利益</w:t>
      </w:r>
      <w:r w:rsidR="00AC43C7">
        <w:rPr>
          <w:rFonts w:hint="eastAsia"/>
          <w:lang w:eastAsia="zh-CN"/>
        </w:rPr>
        <w:t>，</w:t>
      </w:r>
      <w:r w:rsidR="009C3F2F">
        <w:rPr>
          <w:rFonts w:hint="eastAsia"/>
          <w:lang w:eastAsia="zh-CN"/>
        </w:rPr>
        <w:t>可能导致两极化的辩论，难以达成共识。世行将</w:t>
      </w:r>
      <w:r w:rsidR="00AC43C7">
        <w:rPr>
          <w:rFonts w:hint="eastAsia"/>
          <w:lang w:eastAsia="zh-CN"/>
        </w:rPr>
        <w:t>力求</w:t>
      </w:r>
      <w:r w:rsidR="009C3F2F">
        <w:rPr>
          <w:rFonts w:hint="eastAsia"/>
          <w:lang w:eastAsia="zh-CN"/>
        </w:rPr>
        <w:t>在其使命、总体发展目标以及实施考虑的指导下</w:t>
      </w:r>
      <w:r w:rsidR="0004175F">
        <w:rPr>
          <w:rFonts w:hint="eastAsia"/>
          <w:lang w:eastAsia="zh-CN"/>
        </w:rPr>
        <w:t>取得</w:t>
      </w:r>
      <w:r w:rsidR="009C3F2F">
        <w:rPr>
          <w:rFonts w:hint="eastAsia"/>
          <w:lang w:eastAsia="zh-CN"/>
        </w:rPr>
        <w:t>适当的平衡。</w:t>
      </w:r>
    </w:p>
    <w:p w:rsidR="002508ED" w:rsidRDefault="00885F53" w:rsidP="002508ED">
      <w:pPr>
        <w:pStyle w:val="Heading3"/>
        <w:keepNext/>
        <w:widowControl/>
        <w:numPr>
          <w:ilvl w:val="0"/>
          <w:numId w:val="38"/>
        </w:numPr>
        <w:spacing w:before="0" w:after="200" w:line="276" w:lineRule="auto"/>
        <w:rPr>
          <w:rFonts w:hint="eastAsia"/>
          <w:szCs w:val="24"/>
          <w:lang w:eastAsia="zh-CN"/>
        </w:rPr>
      </w:pPr>
      <w:bookmarkStart w:id="8" w:name="_Toc335394490"/>
      <w:r>
        <w:rPr>
          <w:rFonts w:hint="eastAsia"/>
          <w:szCs w:val="24"/>
          <w:lang w:eastAsia="zh-CN"/>
        </w:rPr>
        <w:t>审议</w:t>
      </w:r>
      <w:r w:rsidR="009C3F2F">
        <w:rPr>
          <w:rFonts w:hint="eastAsia"/>
          <w:szCs w:val="24"/>
          <w:lang w:eastAsia="zh-CN"/>
        </w:rPr>
        <w:t>与更新过程和磋商</w:t>
      </w:r>
      <w:bookmarkEnd w:id="8"/>
    </w:p>
    <w:p w:rsidR="002508ED" w:rsidRDefault="009C3F2F" w:rsidP="002508ED">
      <w:pPr>
        <w:keepNext/>
        <w:spacing w:after="200" w:line="276" w:lineRule="auto"/>
        <w:rPr>
          <w:lang w:eastAsia="zh-CN"/>
        </w:rPr>
      </w:pPr>
      <w:r>
        <w:rPr>
          <w:rFonts w:hint="eastAsia"/>
          <w:b/>
          <w:lang w:eastAsia="zh-CN"/>
        </w:rPr>
        <w:t>利益相关者</w:t>
      </w:r>
    </w:p>
    <w:p w:rsidR="002508ED" w:rsidRDefault="009C3F2F" w:rsidP="002508ED">
      <w:pPr>
        <w:pStyle w:val="ippara2"/>
        <w:widowControl/>
        <w:spacing w:after="200" w:line="276" w:lineRule="auto"/>
        <w:ind w:left="0" w:firstLine="0"/>
        <w:jc w:val="both"/>
        <w:rPr>
          <w:lang w:eastAsia="zh-CN"/>
        </w:rPr>
      </w:pPr>
      <w:r w:rsidRPr="001928AC">
        <w:rPr>
          <w:rFonts w:hint="eastAsia"/>
          <w:b/>
          <w:i/>
          <w:lang w:eastAsia="zh-CN"/>
        </w:rPr>
        <w:t>利益相关者</w:t>
      </w:r>
      <w:r w:rsidR="0004175F">
        <w:rPr>
          <w:rFonts w:hint="eastAsia"/>
          <w:b/>
          <w:i/>
          <w:lang w:eastAsia="zh-CN"/>
        </w:rPr>
        <w:t>的广泛参与</w:t>
      </w:r>
      <w:r w:rsidRPr="001928AC">
        <w:rPr>
          <w:rFonts w:hint="eastAsia"/>
          <w:b/>
          <w:i/>
          <w:lang w:eastAsia="zh-CN"/>
        </w:rPr>
        <w:t>：</w:t>
      </w:r>
      <w:r>
        <w:rPr>
          <w:rFonts w:hint="eastAsia"/>
          <w:lang w:eastAsia="zh-CN"/>
        </w:rPr>
        <w:t>世行在整个</w:t>
      </w:r>
      <w:r w:rsidR="00885F53">
        <w:rPr>
          <w:rFonts w:hint="eastAsia"/>
          <w:lang w:eastAsia="zh-CN"/>
        </w:rPr>
        <w:t>审议</w:t>
      </w:r>
      <w:r>
        <w:rPr>
          <w:rFonts w:hint="eastAsia"/>
          <w:lang w:eastAsia="zh-CN"/>
        </w:rPr>
        <w:t>与更新过程中</w:t>
      </w:r>
      <w:r w:rsidR="007008CF">
        <w:rPr>
          <w:rFonts w:hint="eastAsia"/>
          <w:lang w:eastAsia="zh-CN"/>
        </w:rPr>
        <w:t>将</w:t>
      </w:r>
      <w:r>
        <w:rPr>
          <w:rFonts w:hint="eastAsia"/>
          <w:lang w:eastAsia="zh-CN"/>
        </w:rPr>
        <w:t>寻求多方利益相关者的参与和意见。</w:t>
      </w:r>
      <w:r w:rsidR="007008CF">
        <w:rPr>
          <w:rFonts w:hint="eastAsia"/>
          <w:lang w:eastAsia="zh-CN"/>
        </w:rPr>
        <w:t>为此，世行将与股东</w:t>
      </w:r>
      <w:r w:rsidR="0004175F">
        <w:rPr>
          <w:rFonts w:hint="eastAsia"/>
          <w:lang w:eastAsia="zh-CN"/>
        </w:rPr>
        <w:t>国以</w:t>
      </w:r>
      <w:r w:rsidR="007008CF">
        <w:rPr>
          <w:rFonts w:hint="eastAsia"/>
          <w:lang w:eastAsia="zh-CN"/>
        </w:rPr>
        <w:t>及内外部利益相关者进行沟通</w:t>
      </w:r>
      <w:r w:rsidR="001928AC">
        <w:rPr>
          <w:rFonts w:hint="eastAsia"/>
          <w:lang w:eastAsia="zh-CN"/>
        </w:rPr>
        <w:t>，征求他们的意见和建议。通过让广泛的利益相关者参与对话，磋商过程</w:t>
      </w:r>
      <w:r w:rsidR="0004175F">
        <w:rPr>
          <w:rFonts w:hint="eastAsia"/>
          <w:lang w:eastAsia="zh-CN"/>
        </w:rPr>
        <w:t>也寻求</w:t>
      </w:r>
      <w:r w:rsidR="007008CF">
        <w:rPr>
          <w:rFonts w:hint="eastAsia"/>
          <w:lang w:eastAsia="zh-CN"/>
        </w:rPr>
        <w:t>建立世行与利益相关者之间的对话基础，从而</w:t>
      </w:r>
      <w:r w:rsidR="001928AC">
        <w:rPr>
          <w:rFonts w:hint="eastAsia"/>
          <w:lang w:eastAsia="zh-CN"/>
        </w:rPr>
        <w:t>在这次</w:t>
      </w:r>
      <w:r w:rsidR="00885F53">
        <w:rPr>
          <w:rFonts w:hint="eastAsia"/>
          <w:lang w:eastAsia="zh-CN"/>
        </w:rPr>
        <w:t>审议</w:t>
      </w:r>
      <w:r w:rsidR="001928AC">
        <w:rPr>
          <w:rFonts w:hint="eastAsia"/>
          <w:lang w:eastAsia="zh-CN"/>
        </w:rPr>
        <w:t>与更新</w:t>
      </w:r>
      <w:r w:rsidR="0004175F">
        <w:rPr>
          <w:rFonts w:hint="eastAsia"/>
          <w:lang w:eastAsia="zh-CN"/>
        </w:rPr>
        <w:t>结束</w:t>
      </w:r>
      <w:r w:rsidR="001928AC">
        <w:rPr>
          <w:rFonts w:hint="eastAsia"/>
          <w:lang w:eastAsia="zh-CN"/>
        </w:rPr>
        <w:t>后</w:t>
      </w:r>
      <w:r w:rsidR="007008CF">
        <w:rPr>
          <w:rFonts w:hint="eastAsia"/>
          <w:lang w:eastAsia="zh-CN"/>
        </w:rPr>
        <w:t>，新的综合框架的实施</w:t>
      </w:r>
      <w:r w:rsidR="001928AC">
        <w:rPr>
          <w:rFonts w:hint="eastAsia"/>
          <w:lang w:eastAsia="zh-CN"/>
        </w:rPr>
        <w:t>可以继续</w:t>
      </w:r>
      <w:r w:rsidR="0004175F">
        <w:rPr>
          <w:rFonts w:hint="eastAsia"/>
          <w:lang w:eastAsia="zh-CN"/>
        </w:rPr>
        <w:t>得益于各种</w:t>
      </w:r>
      <w:r w:rsidR="001928AC">
        <w:rPr>
          <w:rFonts w:hint="eastAsia"/>
          <w:lang w:eastAsia="zh-CN"/>
        </w:rPr>
        <w:t>不同观点。</w:t>
      </w:r>
    </w:p>
    <w:p w:rsidR="002508ED" w:rsidRDefault="001928AC" w:rsidP="002508ED">
      <w:pPr>
        <w:pStyle w:val="ippara2"/>
        <w:widowControl/>
        <w:spacing w:after="200" w:line="276" w:lineRule="auto"/>
        <w:ind w:left="0" w:firstLine="0"/>
        <w:jc w:val="both"/>
        <w:rPr>
          <w:lang w:eastAsia="zh-CN"/>
        </w:rPr>
      </w:pPr>
      <w:r w:rsidRPr="001928AC">
        <w:rPr>
          <w:rFonts w:hint="eastAsia"/>
          <w:b/>
          <w:i/>
          <w:lang w:eastAsia="zh-CN"/>
        </w:rPr>
        <w:t>与股东</w:t>
      </w:r>
      <w:r>
        <w:rPr>
          <w:rFonts w:hint="eastAsia"/>
          <w:b/>
          <w:i/>
          <w:lang w:eastAsia="zh-CN"/>
        </w:rPr>
        <w:t>国</w:t>
      </w:r>
      <w:r w:rsidRPr="001928AC">
        <w:rPr>
          <w:rFonts w:hint="eastAsia"/>
          <w:b/>
          <w:i/>
          <w:lang w:eastAsia="zh-CN"/>
        </w:rPr>
        <w:t>政府磋商：</w:t>
      </w:r>
      <w:r w:rsidR="00A65D3F">
        <w:rPr>
          <w:rFonts w:hint="eastAsia"/>
          <w:lang w:eastAsia="zh-CN"/>
        </w:rPr>
        <w:t>对此次审议与更新</w:t>
      </w:r>
      <w:r w:rsidR="00B100C0">
        <w:rPr>
          <w:rFonts w:hint="eastAsia"/>
          <w:lang w:eastAsia="zh-CN"/>
        </w:rPr>
        <w:t>过程至关重要的是世行</w:t>
      </w:r>
      <w:r>
        <w:rPr>
          <w:rFonts w:hint="eastAsia"/>
          <w:lang w:eastAsia="zh-CN"/>
        </w:rPr>
        <w:t>股东国政府</w:t>
      </w:r>
      <w:r w:rsidR="004475C3">
        <w:rPr>
          <w:rFonts w:hint="eastAsia"/>
          <w:lang w:eastAsia="zh-CN"/>
        </w:rPr>
        <w:t>多元化</w:t>
      </w:r>
      <w:r w:rsidR="0004175F">
        <w:rPr>
          <w:rFonts w:hint="eastAsia"/>
          <w:lang w:eastAsia="zh-CN"/>
        </w:rPr>
        <w:t>的</w:t>
      </w:r>
      <w:r w:rsidR="007008CF">
        <w:rPr>
          <w:rFonts w:hint="eastAsia"/>
          <w:lang w:eastAsia="zh-CN"/>
        </w:rPr>
        <w:t>经验、观点</w:t>
      </w:r>
      <w:r w:rsidR="00B100C0">
        <w:rPr>
          <w:rFonts w:hint="eastAsia"/>
          <w:lang w:eastAsia="zh-CN"/>
        </w:rPr>
        <w:t>、</w:t>
      </w:r>
      <w:r w:rsidR="007008CF">
        <w:rPr>
          <w:rFonts w:hint="eastAsia"/>
          <w:lang w:eastAsia="zh-CN"/>
        </w:rPr>
        <w:t>知识</w:t>
      </w:r>
      <w:r w:rsidR="00B100C0">
        <w:rPr>
          <w:rFonts w:hint="eastAsia"/>
          <w:lang w:eastAsia="zh-CN"/>
        </w:rPr>
        <w:t>和期望</w:t>
      </w:r>
      <w:r w:rsidR="007008CF">
        <w:rPr>
          <w:rFonts w:hint="eastAsia"/>
          <w:lang w:eastAsia="zh-CN"/>
        </w:rPr>
        <w:t>。</w:t>
      </w:r>
      <w:r w:rsidR="00B100C0">
        <w:rPr>
          <w:rFonts w:hint="eastAsia"/>
          <w:lang w:eastAsia="zh-CN"/>
        </w:rPr>
        <w:t>管理层将寻求执行董事会的建议，如何最好地组织</w:t>
      </w:r>
      <w:r w:rsidR="007008CF">
        <w:rPr>
          <w:rFonts w:hint="eastAsia"/>
          <w:lang w:eastAsia="zh-CN"/>
        </w:rPr>
        <w:t>与股东</w:t>
      </w:r>
      <w:r w:rsidR="0004175F">
        <w:rPr>
          <w:rFonts w:hint="eastAsia"/>
          <w:lang w:eastAsia="zh-CN"/>
        </w:rPr>
        <w:t>国开展</w:t>
      </w:r>
      <w:r w:rsidR="007008CF">
        <w:rPr>
          <w:rFonts w:hint="eastAsia"/>
          <w:lang w:eastAsia="zh-CN"/>
        </w:rPr>
        <w:t>一系列</w:t>
      </w:r>
      <w:r>
        <w:rPr>
          <w:rFonts w:hint="eastAsia"/>
          <w:lang w:eastAsia="zh-CN"/>
        </w:rPr>
        <w:t>磋商，</w:t>
      </w:r>
      <w:r w:rsidR="00B100C0">
        <w:rPr>
          <w:rFonts w:hint="eastAsia"/>
          <w:lang w:eastAsia="zh-CN"/>
        </w:rPr>
        <w:t>以</w:t>
      </w:r>
      <w:r>
        <w:rPr>
          <w:rFonts w:hint="eastAsia"/>
          <w:lang w:eastAsia="zh-CN"/>
        </w:rPr>
        <w:t>了解他们在国家和</w:t>
      </w:r>
      <w:r w:rsidR="00B100C0">
        <w:rPr>
          <w:rFonts w:hint="eastAsia"/>
          <w:lang w:eastAsia="zh-CN"/>
        </w:rPr>
        <w:t>国家</w:t>
      </w:r>
      <w:r w:rsidR="0004175F">
        <w:rPr>
          <w:rFonts w:hint="eastAsia"/>
          <w:lang w:eastAsia="zh-CN"/>
        </w:rPr>
        <w:t>以下</w:t>
      </w:r>
      <w:r>
        <w:rPr>
          <w:rFonts w:hint="eastAsia"/>
          <w:lang w:eastAsia="zh-CN"/>
        </w:rPr>
        <w:t>层面的经验、观点和优先</w:t>
      </w:r>
      <w:r w:rsidR="0004175F">
        <w:rPr>
          <w:rFonts w:hint="eastAsia"/>
          <w:lang w:eastAsia="zh-CN"/>
        </w:rPr>
        <w:t>重点</w:t>
      </w:r>
      <w:r>
        <w:rPr>
          <w:rFonts w:hint="eastAsia"/>
          <w:lang w:eastAsia="zh-CN"/>
        </w:rPr>
        <w:t>。对于捐助国，讨论</w:t>
      </w:r>
      <w:r w:rsidR="0004175F">
        <w:rPr>
          <w:rFonts w:hint="eastAsia"/>
          <w:lang w:eastAsia="zh-CN"/>
        </w:rPr>
        <w:t>内容</w:t>
      </w:r>
      <w:r w:rsidR="00B100C0">
        <w:rPr>
          <w:rFonts w:hint="eastAsia"/>
          <w:lang w:eastAsia="zh-CN"/>
        </w:rPr>
        <w:t>还将包括他们是否有兴趣并愿意</w:t>
      </w:r>
      <w:r>
        <w:rPr>
          <w:rFonts w:hint="eastAsia"/>
          <w:lang w:eastAsia="zh-CN"/>
        </w:rPr>
        <w:t>提供有针对性的援助，</w:t>
      </w:r>
      <w:r w:rsidR="0004175F">
        <w:rPr>
          <w:rFonts w:hint="eastAsia"/>
          <w:lang w:eastAsia="zh-CN"/>
        </w:rPr>
        <w:t>以</w:t>
      </w:r>
      <w:r>
        <w:rPr>
          <w:rFonts w:hint="eastAsia"/>
          <w:lang w:eastAsia="zh-CN"/>
        </w:rPr>
        <w:t>促进借款国的机构</w:t>
      </w:r>
      <w:r w:rsidR="0004175F">
        <w:rPr>
          <w:rFonts w:hint="eastAsia"/>
          <w:lang w:eastAsia="zh-CN"/>
        </w:rPr>
        <w:t>加</w:t>
      </w:r>
      <w:r>
        <w:rPr>
          <w:rFonts w:hint="eastAsia"/>
          <w:lang w:eastAsia="zh-CN"/>
        </w:rPr>
        <w:t>强和能力建设。</w:t>
      </w:r>
    </w:p>
    <w:p w:rsidR="002508ED" w:rsidRDefault="001928AC" w:rsidP="002508ED">
      <w:pPr>
        <w:pStyle w:val="ippara2"/>
        <w:widowControl/>
        <w:spacing w:after="200" w:line="276" w:lineRule="auto"/>
        <w:ind w:left="0" w:firstLine="0"/>
        <w:jc w:val="both"/>
        <w:rPr>
          <w:lang w:eastAsia="zh-CN"/>
        </w:rPr>
      </w:pPr>
      <w:r w:rsidRPr="00F37F8A">
        <w:rPr>
          <w:rFonts w:hint="eastAsia"/>
          <w:b/>
          <w:i/>
          <w:lang w:eastAsia="zh-CN"/>
        </w:rPr>
        <w:t>与内部利益相关者的磋商：</w:t>
      </w:r>
      <w:r>
        <w:rPr>
          <w:rFonts w:hint="eastAsia"/>
          <w:lang w:eastAsia="zh-CN"/>
        </w:rPr>
        <w:t>世行管理层和员工在</w:t>
      </w:r>
      <w:r w:rsidR="0004175F">
        <w:rPr>
          <w:rFonts w:hint="eastAsia"/>
          <w:lang w:eastAsia="zh-CN"/>
        </w:rPr>
        <w:t>应</w:t>
      </w:r>
      <w:r>
        <w:rPr>
          <w:rFonts w:hint="eastAsia"/>
          <w:lang w:eastAsia="zh-CN"/>
        </w:rPr>
        <w:t>用和实施保障政策上</w:t>
      </w:r>
      <w:r w:rsidR="0004175F">
        <w:rPr>
          <w:rFonts w:hint="eastAsia"/>
          <w:lang w:eastAsia="zh-CN"/>
        </w:rPr>
        <w:t>拥</w:t>
      </w:r>
      <w:r>
        <w:rPr>
          <w:rFonts w:hint="eastAsia"/>
          <w:lang w:eastAsia="zh-CN"/>
        </w:rPr>
        <w:t>有</w:t>
      </w:r>
      <w:r>
        <w:rPr>
          <w:rFonts w:hint="eastAsia"/>
          <w:lang w:eastAsia="zh-CN"/>
        </w:rPr>
        <w:t>20</w:t>
      </w:r>
      <w:r w:rsidR="00F37F8A">
        <w:rPr>
          <w:rFonts w:hint="eastAsia"/>
          <w:lang w:eastAsia="zh-CN"/>
        </w:rPr>
        <w:t>年的经验。此次</w:t>
      </w:r>
      <w:r w:rsidR="00885F53">
        <w:rPr>
          <w:rFonts w:hint="eastAsia"/>
          <w:lang w:eastAsia="zh-CN"/>
        </w:rPr>
        <w:t>审议</w:t>
      </w:r>
      <w:r w:rsidR="00EF7D40">
        <w:rPr>
          <w:rFonts w:hint="eastAsia"/>
          <w:lang w:eastAsia="zh-CN"/>
        </w:rPr>
        <w:t>与更新可从这些经验中充分受益。为此，将与世行在国家</w:t>
      </w:r>
      <w:r w:rsidR="00F37F8A">
        <w:rPr>
          <w:rFonts w:hint="eastAsia"/>
          <w:lang w:eastAsia="zh-CN"/>
        </w:rPr>
        <w:t>办公室和总部的员工进行内部磋商。这些磋商将</w:t>
      </w:r>
      <w:r w:rsidR="0004175F">
        <w:rPr>
          <w:rFonts w:hint="eastAsia"/>
          <w:lang w:eastAsia="zh-CN"/>
        </w:rPr>
        <w:t>为</w:t>
      </w:r>
      <w:r w:rsidR="00F37F8A">
        <w:rPr>
          <w:rFonts w:hint="eastAsia"/>
          <w:lang w:eastAsia="zh-CN"/>
        </w:rPr>
        <w:t>世行员工提供机会讨论和分享他们对于如何改</w:t>
      </w:r>
      <w:r w:rsidR="0004175F">
        <w:rPr>
          <w:rFonts w:hint="eastAsia"/>
          <w:lang w:eastAsia="zh-CN"/>
        </w:rPr>
        <w:t>进现行</w:t>
      </w:r>
      <w:r w:rsidR="00F37F8A">
        <w:rPr>
          <w:rFonts w:hint="eastAsia"/>
          <w:lang w:eastAsia="zh-CN"/>
        </w:rPr>
        <w:t>保障政策的设计与实施</w:t>
      </w:r>
      <w:r w:rsidR="0004175F">
        <w:rPr>
          <w:rFonts w:hint="eastAsia"/>
          <w:lang w:eastAsia="zh-CN"/>
        </w:rPr>
        <w:t>、</w:t>
      </w:r>
      <w:r w:rsidR="00F37F8A">
        <w:rPr>
          <w:rFonts w:hint="eastAsia"/>
          <w:lang w:eastAsia="zh-CN"/>
        </w:rPr>
        <w:t>如何</w:t>
      </w:r>
      <w:r w:rsidR="0004175F">
        <w:rPr>
          <w:rFonts w:hint="eastAsia"/>
          <w:lang w:eastAsia="zh-CN"/>
        </w:rPr>
        <w:t>转向</w:t>
      </w:r>
      <w:r w:rsidR="00F37F8A">
        <w:rPr>
          <w:rFonts w:hint="eastAsia"/>
          <w:lang w:eastAsia="zh-CN"/>
        </w:rPr>
        <w:t>一个综合框架的</w:t>
      </w:r>
      <w:r w:rsidR="0004175F">
        <w:rPr>
          <w:rFonts w:hint="eastAsia"/>
          <w:lang w:eastAsia="zh-CN"/>
        </w:rPr>
        <w:t>意见</w:t>
      </w:r>
      <w:r w:rsidR="004475C3">
        <w:rPr>
          <w:rFonts w:hint="eastAsia"/>
          <w:lang w:eastAsia="zh-CN"/>
        </w:rPr>
        <w:t>和</w:t>
      </w:r>
      <w:r w:rsidR="00F37F8A">
        <w:rPr>
          <w:rFonts w:hint="eastAsia"/>
          <w:lang w:eastAsia="zh-CN"/>
        </w:rPr>
        <w:t>看法。磋商将以网上和面对面的多种形式进行，包括公开论坛、有针对性的会议、焦点小组和视频会议。</w:t>
      </w:r>
    </w:p>
    <w:p w:rsidR="002508ED" w:rsidRDefault="00F37F8A" w:rsidP="002508ED">
      <w:pPr>
        <w:pStyle w:val="ippara2"/>
        <w:widowControl/>
        <w:spacing w:after="200" w:line="276" w:lineRule="auto"/>
        <w:ind w:left="0" w:firstLine="0"/>
        <w:jc w:val="both"/>
        <w:rPr>
          <w:lang w:eastAsia="zh-CN"/>
        </w:rPr>
      </w:pPr>
      <w:r w:rsidRPr="00F37F8A">
        <w:rPr>
          <w:rFonts w:hint="eastAsia"/>
          <w:b/>
          <w:i/>
          <w:color w:val="000000"/>
          <w:lang w:eastAsia="zh-CN"/>
        </w:rPr>
        <w:t>与外部利益相关</w:t>
      </w:r>
      <w:r w:rsidR="00637D6C">
        <w:rPr>
          <w:rFonts w:hint="eastAsia"/>
          <w:b/>
          <w:i/>
          <w:color w:val="000000"/>
          <w:lang w:eastAsia="zh-CN"/>
        </w:rPr>
        <w:t>者</w:t>
      </w:r>
      <w:r w:rsidRPr="00F37F8A">
        <w:rPr>
          <w:rFonts w:hint="eastAsia"/>
          <w:b/>
          <w:i/>
          <w:color w:val="000000"/>
          <w:lang w:eastAsia="zh-CN"/>
        </w:rPr>
        <w:t>的磋商：</w:t>
      </w:r>
      <w:r w:rsidRPr="00F37F8A">
        <w:rPr>
          <w:rFonts w:hint="eastAsia"/>
          <w:color w:val="000000"/>
          <w:lang w:eastAsia="zh-CN"/>
        </w:rPr>
        <w:t>磋商过程</w:t>
      </w:r>
      <w:r>
        <w:rPr>
          <w:rFonts w:hint="eastAsia"/>
          <w:color w:val="000000"/>
          <w:lang w:eastAsia="zh-CN"/>
        </w:rPr>
        <w:t>将广泛</w:t>
      </w:r>
      <w:r w:rsidR="00637D6C">
        <w:rPr>
          <w:rFonts w:hint="eastAsia"/>
          <w:color w:val="000000"/>
          <w:lang w:eastAsia="zh-CN"/>
        </w:rPr>
        <w:t>征求</w:t>
      </w:r>
      <w:r>
        <w:rPr>
          <w:rFonts w:hint="eastAsia"/>
          <w:color w:val="000000"/>
          <w:lang w:eastAsia="zh-CN"/>
        </w:rPr>
        <w:t>多方</w:t>
      </w:r>
      <w:r w:rsidR="004475C3">
        <w:rPr>
          <w:rFonts w:hint="eastAsia"/>
          <w:color w:val="000000"/>
          <w:lang w:eastAsia="zh-CN"/>
        </w:rPr>
        <w:t>面</w:t>
      </w:r>
      <w:r>
        <w:rPr>
          <w:rFonts w:hint="eastAsia"/>
          <w:color w:val="000000"/>
          <w:lang w:eastAsia="zh-CN"/>
        </w:rPr>
        <w:t>利益相关者</w:t>
      </w:r>
      <w:r w:rsidR="00637D6C">
        <w:rPr>
          <w:rFonts w:hint="eastAsia"/>
          <w:color w:val="000000"/>
          <w:lang w:eastAsia="zh-CN"/>
        </w:rPr>
        <w:t>的</w:t>
      </w:r>
      <w:r>
        <w:rPr>
          <w:rFonts w:hint="eastAsia"/>
          <w:color w:val="000000"/>
          <w:lang w:eastAsia="zh-CN"/>
        </w:rPr>
        <w:t>意见。参与沟通的利益相关者和各地区代表将包括但不仅限于以下：（</w:t>
      </w:r>
      <w:r>
        <w:rPr>
          <w:color w:val="000000"/>
          <w:lang w:eastAsia="zh-CN"/>
        </w:rPr>
        <w:t>a</w:t>
      </w:r>
      <w:r>
        <w:rPr>
          <w:rFonts w:hint="eastAsia"/>
          <w:color w:val="000000"/>
          <w:lang w:eastAsia="zh-CN"/>
        </w:rPr>
        <w:t>）借款国代表；（</w:t>
      </w:r>
      <w:r>
        <w:rPr>
          <w:color w:val="000000"/>
          <w:lang w:eastAsia="zh-CN"/>
        </w:rPr>
        <w:t>b</w:t>
      </w:r>
      <w:r>
        <w:rPr>
          <w:rFonts w:hint="eastAsia"/>
          <w:color w:val="000000"/>
          <w:lang w:eastAsia="zh-CN"/>
        </w:rPr>
        <w:t>）联合国机构；（</w:t>
      </w:r>
      <w:r>
        <w:rPr>
          <w:color w:val="000000"/>
          <w:lang w:eastAsia="zh-CN"/>
        </w:rPr>
        <w:t>c</w:t>
      </w:r>
      <w:r>
        <w:rPr>
          <w:rFonts w:hint="eastAsia"/>
          <w:color w:val="000000"/>
          <w:lang w:eastAsia="zh-CN"/>
        </w:rPr>
        <w:t>）多边和双边发展伙伴；（</w:t>
      </w:r>
      <w:r>
        <w:rPr>
          <w:color w:val="000000"/>
          <w:lang w:eastAsia="zh-CN"/>
        </w:rPr>
        <w:t>d</w:t>
      </w:r>
      <w:r>
        <w:rPr>
          <w:rFonts w:hint="eastAsia"/>
          <w:color w:val="000000"/>
          <w:lang w:eastAsia="zh-CN"/>
        </w:rPr>
        <w:t>）私营部门代表；（</w:t>
      </w:r>
      <w:r>
        <w:rPr>
          <w:color w:val="000000"/>
          <w:lang w:eastAsia="zh-CN"/>
        </w:rPr>
        <w:t>e</w:t>
      </w:r>
      <w:r>
        <w:rPr>
          <w:rFonts w:hint="eastAsia"/>
          <w:color w:val="000000"/>
          <w:lang w:eastAsia="zh-CN"/>
        </w:rPr>
        <w:t>）发展导向的组织和基金会；（</w:t>
      </w:r>
      <w:r>
        <w:rPr>
          <w:color w:val="000000"/>
          <w:lang w:eastAsia="zh-CN"/>
        </w:rPr>
        <w:t>f</w:t>
      </w:r>
      <w:r>
        <w:rPr>
          <w:rFonts w:hint="eastAsia"/>
          <w:color w:val="000000"/>
          <w:lang w:eastAsia="zh-CN"/>
        </w:rPr>
        <w:t>）学术和应用研究机构；（</w:t>
      </w:r>
      <w:r>
        <w:rPr>
          <w:rFonts w:hint="eastAsia"/>
          <w:color w:val="000000"/>
          <w:lang w:eastAsia="zh-CN"/>
        </w:rPr>
        <w:t>g</w:t>
      </w:r>
      <w:r>
        <w:rPr>
          <w:rFonts w:hint="eastAsia"/>
          <w:color w:val="000000"/>
          <w:lang w:eastAsia="zh-CN"/>
        </w:rPr>
        <w:t>）专业组织和协会；（</w:t>
      </w:r>
      <w:r>
        <w:rPr>
          <w:rFonts w:hint="eastAsia"/>
          <w:color w:val="000000"/>
          <w:lang w:eastAsia="zh-CN"/>
        </w:rPr>
        <w:t>h</w:t>
      </w:r>
      <w:r>
        <w:rPr>
          <w:rFonts w:hint="eastAsia"/>
          <w:color w:val="000000"/>
          <w:lang w:eastAsia="zh-CN"/>
        </w:rPr>
        <w:t>）劳工组织；（</w:t>
      </w:r>
      <w:r>
        <w:rPr>
          <w:color w:val="000000"/>
          <w:lang w:eastAsia="zh-CN"/>
        </w:rPr>
        <w:t>i</w:t>
      </w:r>
      <w:r>
        <w:rPr>
          <w:rFonts w:hint="eastAsia"/>
          <w:color w:val="000000"/>
          <w:lang w:eastAsia="zh-CN"/>
        </w:rPr>
        <w:t>）土著居民代表；（</w:t>
      </w:r>
      <w:r w:rsidR="00E57F2D">
        <w:rPr>
          <w:color w:val="000000"/>
          <w:lang w:eastAsia="zh-CN"/>
        </w:rPr>
        <w:t>j</w:t>
      </w:r>
      <w:r>
        <w:rPr>
          <w:rFonts w:hint="eastAsia"/>
          <w:color w:val="000000"/>
          <w:lang w:eastAsia="zh-CN"/>
        </w:rPr>
        <w:t>）</w:t>
      </w:r>
      <w:r w:rsidR="00E57F2D">
        <w:rPr>
          <w:rFonts w:hint="eastAsia"/>
          <w:color w:val="000000"/>
          <w:lang w:eastAsia="zh-CN"/>
        </w:rPr>
        <w:t>受世行</w:t>
      </w:r>
      <w:r w:rsidR="004475C3">
        <w:rPr>
          <w:rFonts w:hint="eastAsia"/>
          <w:color w:val="000000"/>
          <w:lang w:eastAsia="zh-CN"/>
        </w:rPr>
        <w:t>项目</w:t>
      </w:r>
      <w:r w:rsidR="00E57F2D">
        <w:rPr>
          <w:rFonts w:hint="eastAsia"/>
          <w:color w:val="000000"/>
          <w:lang w:eastAsia="zh-CN"/>
        </w:rPr>
        <w:t>影响的</w:t>
      </w:r>
      <w:r w:rsidR="004475C3">
        <w:rPr>
          <w:rFonts w:hint="eastAsia"/>
          <w:color w:val="000000"/>
          <w:lang w:eastAsia="zh-CN"/>
        </w:rPr>
        <w:t>部分</w:t>
      </w:r>
      <w:r w:rsidR="00E57F2D">
        <w:rPr>
          <w:rFonts w:hint="eastAsia"/>
          <w:color w:val="000000"/>
          <w:lang w:eastAsia="zh-CN"/>
        </w:rPr>
        <w:t>社区领导和代表；（</w:t>
      </w:r>
      <w:r w:rsidR="00E57F2D">
        <w:rPr>
          <w:rFonts w:hint="eastAsia"/>
          <w:color w:val="000000"/>
          <w:lang w:eastAsia="zh-CN"/>
        </w:rPr>
        <w:t>k</w:t>
      </w:r>
      <w:r w:rsidR="00E57F2D">
        <w:rPr>
          <w:rFonts w:hint="eastAsia"/>
          <w:color w:val="000000"/>
          <w:lang w:eastAsia="zh-CN"/>
        </w:rPr>
        <w:t>）从事倡导活动或提供服务的国际、国家及地方公民社会组织。</w:t>
      </w:r>
      <w:r w:rsidR="00156F85">
        <w:rPr>
          <w:rFonts w:hint="eastAsia"/>
          <w:color w:val="000000"/>
          <w:lang w:eastAsia="zh-CN"/>
        </w:rPr>
        <w:t>从这些因</w:t>
      </w:r>
      <w:r w:rsidR="00B3663B">
        <w:rPr>
          <w:rFonts w:hint="eastAsia"/>
          <w:color w:val="000000"/>
          <w:lang w:eastAsia="zh-CN"/>
        </w:rPr>
        <w:t>已经采纳保障政策的世界银行资助项目</w:t>
      </w:r>
      <w:r w:rsidR="00156F85">
        <w:rPr>
          <w:rFonts w:hint="eastAsia"/>
          <w:color w:val="000000"/>
          <w:lang w:eastAsia="zh-CN"/>
        </w:rPr>
        <w:t>受到</w:t>
      </w:r>
      <w:r w:rsidR="00B3663B">
        <w:rPr>
          <w:rFonts w:hint="eastAsia"/>
          <w:color w:val="000000"/>
          <w:lang w:eastAsia="zh-CN"/>
        </w:rPr>
        <w:t>直接影响的社区获得的反馈意见特别重要。世行将与在世行资助项目的设计或实施中遇到社会</w:t>
      </w:r>
      <w:r w:rsidR="00156F85">
        <w:rPr>
          <w:rFonts w:hint="eastAsia"/>
          <w:color w:val="000000"/>
          <w:lang w:eastAsia="zh-CN"/>
        </w:rPr>
        <w:t>及</w:t>
      </w:r>
      <w:r w:rsidR="00B3663B">
        <w:rPr>
          <w:rFonts w:hint="eastAsia"/>
          <w:color w:val="000000"/>
          <w:lang w:eastAsia="zh-CN"/>
        </w:rPr>
        <w:t>／或</w:t>
      </w:r>
      <w:r w:rsidR="00B3663B">
        <w:rPr>
          <w:rFonts w:hint="eastAsia"/>
          <w:color w:val="000000"/>
          <w:lang w:eastAsia="zh-CN"/>
        </w:rPr>
        <w:lastRenderedPageBreak/>
        <w:t>环境问题的来自不同地区的社区（包括以前接受过世行</w:t>
      </w:r>
      <w:r w:rsidR="00156F85">
        <w:rPr>
          <w:rFonts w:hint="eastAsia"/>
          <w:color w:val="000000"/>
          <w:lang w:eastAsia="zh-CN"/>
        </w:rPr>
        <w:t>访谈的社区以及没有接受过访谈的社区）举行焦点小组会议。</w:t>
      </w:r>
    </w:p>
    <w:p w:rsidR="002508ED" w:rsidRDefault="00E57F2D" w:rsidP="002508ED">
      <w:pPr>
        <w:keepNext/>
        <w:spacing w:after="200" w:line="276" w:lineRule="auto"/>
        <w:rPr>
          <w:b/>
          <w:lang w:eastAsia="zh-CN"/>
        </w:rPr>
      </w:pPr>
      <w:r>
        <w:rPr>
          <w:rFonts w:hint="eastAsia"/>
          <w:b/>
          <w:lang w:eastAsia="zh-CN"/>
        </w:rPr>
        <w:t>总体过程</w:t>
      </w:r>
    </w:p>
    <w:p w:rsidR="002508ED" w:rsidRDefault="00885F53" w:rsidP="002508ED">
      <w:pPr>
        <w:pStyle w:val="ippara2"/>
        <w:widowControl/>
        <w:spacing w:after="200" w:line="276" w:lineRule="auto"/>
        <w:ind w:left="0" w:firstLine="0"/>
        <w:jc w:val="both"/>
        <w:rPr>
          <w:color w:val="000000"/>
          <w:lang w:eastAsia="zh-CN"/>
        </w:rPr>
      </w:pPr>
      <w:r>
        <w:rPr>
          <w:rFonts w:hint="eastAsia"/>
          <w:b/>
          <w:i/>
          <w:color w:val="000000"/>
          <w:lang w:eastAsia="zh-CN"/>
        </w:rPr>
        <w:t>审议</w:t>
      </w:r>
      <w:r w:rsidR="00E57F2D" w:rsidRPr="00E57F2D">
        <w:rPr>
          <w:rFonts w:hint="eastAsia"/>
          <w:b/>
          <w:i/>
          <w:color w:val="000000"/>
          <w:lang w:eastAsia="zh-CN"/>
        </w:rPr>
        <w:t>与更新过程的三个阶段：</w:t>
      </w:r>
      <w:r w:rsidR="00E57F2D">
        <w:rPr>
          <w:rFonts w:hint="eastAsia"/>
          <w:color w:val="000000"/>
          <w:lang w:eastAsia="zh-CN"/>
        </w:rPr>
        <w:t>管理层设想</w:t>
      </w:r>
      <w:r w:rsidR="00637D6C">
        <w:rPr>
          <w:rFonts w:hint="eastAsia"/>
          <w:color w:val="000000"/>
          <w:lang w:eastAsia="zh-CN"/>
        </w:rPr>
        <w:t>整个</w:t>
      </w:r>
      <w:r w:rsidR="00E57F2D">
        <w:rPr>
          <w:rFonts w:hint="eastAsia"/>
          <w:color w:val="000000"/>
          <w:lang w:eastAsia="zh-CN"/>
        </w:rPr>
        <w:t>保障政策</w:t>
      </w:r>
      <w:r>
        <w:rPr>
          <w:rFonts w:hint="eastAsia"/>
          <w:color w:val="000000"/>
          <w:lang w:eastAsia="zh-CN"/>
        </w:rPr>
        <w:t>审议</w:t>
      </w:r>
      <w:r w:rsidR="00E57F2D">
        <w:rPr>
          <w:rFonts w:hint="eastAsia"/>
          <w:color w:val="000000"/>
          <w:lang w:eastAsia="zh-CN"/>
        </w:rPr>
        <w:t>与更新过程将历时</w:t>
      </w:r>
      <w:r w:rsidR="00E57F2D">
        <w:rPr>
          <w:rFonts w:hint="eastAsia"/>
          <w:color w:val="000000"/>
          <w:lang w:eastAsia="zh-CN"/>
        </w:rPr>
        <w:t>24</w:t>
      </w:r>
      <w:r w:rsidR="00E57F2D">
        <w:rPr>
          <w:rFonts w:hint="eastAsia"/>
          <w:color w:val="000000"/>
          <w:lang w:eastAsia="zh-CN"/>
        </w:rPr>
        <w:t>个月，分为三个主要阶段</w:t>
      </w:r>
      <w:r w:rsidR="004475C3">
        <w:rPr>
          <w:rFonts w:hint="eastAsia"/>
          <w:color w:val="000000"/>
          <w:lang w:eastAsia="zh-CN"/>
        </w:rPr>
        <w:t>进行</w:t>
      </w:r>
      <w:r w:rsidR="00E57F2D">
        <w:rPr>
          <w:rFonts w:hint="eastAsia"/>
          <w:color w:val="000000"/>
          <w:lang w:eastAsia="zh-CN"/>
        </w:rPr>
        <w:t>。三个阶段的</w:t>
      </w:r>
      <w:r>
        <w:rPr>
          <w:rFonts w:hint="eastAsia"/>
          <w:color w:val="000000"/>
          <w:lang w:eastAsia="zh-CN"/>
        </w:rPr>
        <w:t>审议</w:t>
      </w:r>
      <w:r w:rsidR="00E57F2D">
        <w:rPr>
          <w:rFonts w:hint="eastAsia"/>
          <w:color w:val="000000"/>
          <w:lang w:eastAsia="zh-CN"/>
        </w:rPr>
        <w:t>工作将</w:t>
      </w:r>
      <w:r w:rsidR="00637D6C">
        <w:rPr>
          <w:rFonts w:hint="eastAsia"/>
          <w:color w:val="000000"/>
          <w:lang w:eastAsia="zh-CN"/>
        </w:rPr>
        <w:t>以</w:t>
      </w:r>
      <w:r w:rsidR="00E57F2D">
        <w:rPr>
          <w:rFonts w:hint="eastAsia"/>
          <w:color w:val="000000"/>
          <w:lang w:eastAsia="zh-CN"/>
        </w:rPr>
        <w:t>一个全球多方利益相关者磋商过程</w:t>
      </w:r>
      <w:r w:rsidR="00637D6C">
        <w:rPr>
          <w:rFonts w:hint="eastAsia"/>
          <w:color w:val="000000"/>
          <w:lang w:eastAsia="zh-CN"/>
        </w:rPr>
        <w:t>为</w:t>
      </w:r>
      <w:r w:rsidR="004475C3">
        <w:rPr>
          <w:rFonts w:hint="eastAsia"/>
          <w:color w:val="000000"/>
          <w:lang w:eastAsia="zh-CN"/>
        </w:rPr>
        <w:t>支撑</w:t>
      </w:r>
      <w:r w:rsidR="00E57F2D">
        <w:rPr>
          <w:rFonts w:hint="eastAsia"/>
          <w:color w:val="000000"/>
          <w:lang w:eastAsia="zh-CN"/>
        </w:rPr>
        <w:t>，以尽可能广泛和</w:t>
      </w:r>
      <w:r w:rsidR="004475C3">
        <w:rPr>
          <w:rFonts w:hint="eastAsia"/>
          <w:color w:val="000000"/>
          <w:lang w:eastAsia="zh-CN"/>
        </w:rPr>
        <w:t>参与</w:t>
      </w:r>
      <w:r w:rsidR="00E57F2D">
        <w:rPr>
          <w:rFonts w:hint="eastAsia"/>
          <w:color w:val="000000"/>
          <w:lang w:eastAsia="zh-CN"/>
        </w:rPr>
        <w:t>的方式征求感兴趣的利益相关者的意见。下表列出了这三个阶段中的主要活动（更多细</w:t>
      </w:r>
      <w:r w:rsidR="00A96206">
        <w:rPr>
          <w:rFonts w:hint="eastAsia"/>
          <w:color w:val="000000"/>
          <w:lang w:eastAsia="zh-CN"/>
        </w:rPr>
        <w:t>节详</w:t>
      </w:r>
      <w:r w:rsidR="00E57F2D">
        <w:rPr>
          <w:rFonts w:hint="eastAsia"/>
          <w:color w:val="000000"/>
          <w:lang w:eastAsia="zh-CN"/>
        </w:rPr>
        <w:t>见与本文件同时发布的磋商</w:t>
      </w:r>
      <w:r w:rsidR="00A96206">
        <w:rPr>
          <w:rFonts w:hint="eastAsia"/>
          <w:color w:val="000000"/>
          <w:lang w:eastAsia="zh-CN"/>
        </w:rPr>
        <w:t>与</w:t>
      </w:r>
      <w:r w:rsidR="00E57F2D">
        <w:rPr>
          <w:rFonts w:hint="eastAsia"/>
          <w:color w:val="000000"/>
          <w:lang w:eastAsia="zh-CN"/>
        </w:rPr>
        <w:t>沟通计划）：</w:t>
      </w:r>
    </w:p>
    <w:tbl>
      <w:tblPr>
        <w:tblStyle w:val="TableGrid"/>
        <w:tblW w:w="0" w:type="auto"/>
        <w:tblInd w:w="-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1481"/>
        <w:gridCol w:w="2666"/>
        <w:gridCol w:w="5494"/>
      </w:tblGrid>
      <w:tr w:rsidR="00CA3C13" w:rsidRPr="00FD0492">
        <w:trPr>
          <w:tblHeader/>
        </w:trPr>
        <w:tc>
          <w:tcPr>
            <w:tcW w:w="1481" w:type="dxa"/>
            <w:shd w:val="clear" w:color="auto" w:fill="FFFFFF" w:themeFill="background1"/>
          </w:tcPr>
          <w:p w:rsidR="002508ED" w:rsidRDefault="00CA3C13" w:rsidP="00DE5227">
            <w:pPr>
              <w:pStyle w:val="BodyText"/>
              <w:keepNext/>
              <w:keepLines/>
              <w:widowControl/>
              <w:spacing w:before="0" w:after="0"/>
              <w:rPr>
                <w:b/>
                <w:i/>
                <w:color w:val="000000"/>
                <w:lang w:eastAsia="zh-CN"/>
              </w:rPr>
            </w:pPr>
            <w:r w:rsidRPr="00FD0492">
              <w:rPr>
                <w:color w:val="000000"/>
                <w:lang w:eastAsia="zh-CN"/>
              </w:rPr>
              <w:br w:type="page"/>
            </w:r>
            <w:r w:rsidR="00DE5227">
              <w:rPr>
                <w:rFonts w:hint="eastAsia"/>
                <w:b/>
                <w:i/>
                <w:color w:val="000000"/>
                <w:lang w:eastAsia="zh-CN"/>
              </w:rPr>
              <w:t xml:space="preserve"> </w:t>
            </w:r>
            <w:r w:rsidR="00DE5227">
              <w:rPr>
                <w:rFonts w:hint="eastAsia"/>
                <w:b/>
                <w:i/>
                <w:color w:val="000000"/>
                <w:lang w:eastAsia="zh-CN"/>
              </w:rPr>
              <w:t>时间表</w:t>
            </w:r>
          </w:p>
        </w:tc>
        <w:tc>
          <w:tcPr>
            <w:tcW w:w="2666" w:type="dxa"/>
            <w:shd w:val="clear" w:color="auto" w:fill="FFFFFF" w:themeFill="background1"/>
          </w:tcPr>
          <w:p w:rsidR="002508ED" w:rsidRDefault="00DE5227" w:rsidP="002508ED">
            <w:pPr>
              <w:pStyle w:val="BodyText"/>
              <w:keepNext/>
              <w:keepLines/>
              <w:widowControl/>
              <w:spacing w:before="0" w:after="0"/>
              <w:jc w:val="left"/>
              <w:rPr>
                <w:b/>
                <w:i/>
                <w:color w:val="000000"/>
                <w:lang w:eastAsia="zh-CN"/>
              </w:rPr>
            </w:pPr>
            <w:r>
              <w:rPr>
                <w:rFonts w:hint="eastAsia"/>
                <w:b/>
                <w:i/>
                <w:color w:val="000000"/>
                <w:lang w:eastAsia="zh-CN"/>
              </w:rPr>
              <w:t>阶段</w:t>
            </w:r>
          </w:p>
        </w:tc>
        <w:tc>
          <w:tcPr>
            <w:tcW w:w="5494" w:type="dxa"/>
            <w:shd w:val="clear" w:color="auto" w:fill="FFFFFF" w:themeFill="background1"/>
          </w:tcPr>
          <w:p w:rsidR="002508ED" w:rsidRDefault="00A96206" w:rsidP="002508ED">
            <w:pPr>
              <w:pStyle w:val="BodyText"/>
              <w:keepNext/>
              <w:keepLines/>
              <w:widowControl/>
              <w:spacing w:before="0" w:after="0"/>
              <w:jc w:val="left"/>
              <w:rPr>
                <w:b/>
                <w:i/>
                <w:color w:val="000000"/>
                <w:lang w:eastAsia="zh-CN"/>
              </w:rPr>
            </w:pPr>
            <w:r>
              <w:rPr>
                <w:rFonts w:hint="eastAsia"/>
                <w:b/>
                <w:i/>
                <w:color w:val="000000"/>
                <w:lang w:eastAsia="zh-CN"/>
              </w:rPr>
              <w:t>活动</w:t>
            </w:r>
          </w:p>
        </w:tc>
      </w:tr>
      <w:tr w:rsidR="00CA3C13" w:rsidRPr="00FD0492">
        <w:tc>
          <w:tcPr>
            <w:tcW w:w="1481" w:type="dxa"/>
            <w:shd w:val="clear" w:color="auto" w:fill="FFFFFF" w:themeFill="background1"/>
          </w:tcPr>
          <w:p w:rsidR="002508ED" w:rsidRDefault="00DE5227" w:rsidP="00156F85">
            <w:pPr>
              <w:pStyle w:val="BodyText"/>
              <w:keepNext/>
              <w:keepLines/>
              <w:widowControl/>
              <w:spacing w:before="0" w:after="0"/>
              <w:rPr>
                <w:b/>
                <w:i/>
                <w:color w:val="000000"/>
                <w:lang w:eastAsia="zh-CN"/>
              </w:rPr>
            </w:pPr>
            <w:r>
              <w:rPr>
                <w:rFonts w:hint="eastAsia"/>
                <w:b/>
                <w:i/>
                <w:color w:val="000000"/>
                <w:lang w:eastAsia="zh-CN"/>
              </w:rPr>
              <w:t>2012</w:t>
            </w:r>
            <w:r>
              <w:rPr>
                <w:rFonts w:hint="eastAsia"/>
                <w:b/>
                <w:i/>
                <w:color w:val="000000"/>
                <w:lang w:eastAsia="zh-CN"/>
              </w:rPr>
              <w:t>年</w:t>
            </w:r>
            <w:r>
              <w:rPr>
                <w:rFonts w:hint="eastAsia"/>
                <w:b/>
                <w:i/>
                <w:color w:val="000000"/>
                <w:lang w:eastAsia="zh-CN"/>
              </w:rPr>
              <w:t>7</w:t>
            </w:r>
            <w:r>
              <w:rPr>
                <w:rFonts w:hint="eastAsia"/>
                <w:b/>
                <w:i/>
                <w:color w:val="000000"/>
                <w:lang w:eastAsia="zh-CN"/>
              </w:rPr>
              <w:t>月－</w:t>
            </w:r>
            <w:r>
              <w:rPr>
                <w:rFonts w:hint="eastAsia"/>
                <w:b/>
                <w:i/>
                <w:color w:val="000000"/>
                <w:lang w:eastAsia="zh-CN"/>
              </w:rPr>
              <w:t>2013</w:t>
            </w:r>
            <w:r>
              <w:rPr>
                <w:rFonts w:hint="eastAsia"/>
                <w:b/>
                <w:i/>
                <w:color w:val="000000"/>
                <w:lang w:eastAsia="zh-CN"/>
              </w:rPr>
              <w:t>年</w:t>
            </w:r>
            <w:r w:rsidR="00156F85">
              <w:rPr>
                <w:rFonts w:hint="eastAsia"/>
                <w:b/>
                <w:i/>
                <w:color w:val="000000"/>
                <w:lang w:eastAsia="zh-CN"/>
              </w:rPr>
              <w:t>4</w:t>
            </w:r>
            <w:r>
              <w:rPr>
                <w:rFonts w:hint="eastAsia"/>
                <w:b/>
                <w:i/>
                <w:color w:val="000000"/>
                <w:lang w:eastAsia="zh-CN"/>
              </w:rPr>
              <w:t>月</w:t>
            </w:r>
          </w:p>
        </w:tc>
        <w:tc>
          <w:tcPr>
            <w:tcW w:w="2666" w:type="dxa"/>
            <w:shd w:val="clear" w:color="auto" w:fill="FFFFFF" w:themeFill="background1"/>
          </w:tcPr>
          <w:p w:rsidR="002508ED" w:rsidRDefault="00DE5227" w:rsidP="002508ED">
            <w:pPr>
              <w:pStyle w:val="BodyText"/>
              <w:keepNext/>
              <w:keepLines/>
              <w:widowControl/>
              <w:spacing w:before="0" w:after="0"/>
              <w:jc w:val="left"/>
              <w:rPr>
                <w:b/>
                <w:color w:val="000000"/>
                <w:lang w:eastAsia="zh-CN"/>
              </w:rPr>
            </w:pPr>
            <w:r>
              <w:rPr>
                <w:rFonts w:hint="eastAsia"/>
                <w:b/>
                <w:i/>
                <w:color w:val="000000"/>
                <w:lang w:eastAsia="zh-CN"/>
              </w:rPr>
              <w:t>第一阶段：全球</w:t>
            </w:r>
            <w:r w:rsidR="00885F53">
              <w:rPr>
                <w:rFonts w:hint="eastAsia"/>
                <w:b/>
                <w:i/>
                <w:color w:val="000000"/>
                <w:lang w:eastAsia="zh-CN"/>
              </w:rPr>
              <w:t>审议</w:t>
            </w:r>
          </w:p>
        </w:tc>
        <w:tc>
          <w:tcPr>
            <w:tcW w:w="5494" w:type="dxa"/>
            <w:shd w:val="clear" w:color="auto" w:fill="FFFFFF" w:themeFill="background1"/>
          </w:tcPr>
          <w:p w:rsidR="002508ED" w:rsidRDefault="00DE5227" w:rsidP="002508ED">
            <w:pPr>
              <w:pStyle w:val="BodyText"/>
              <w:keepNext/>
              <w:keepLines/>
              <w:widowControl/>
              <w:spacing w:before="0" w:after="0"/>
              <w:jc w:val="left"/>
              <w:rPr>
                <w:i/>
                <w:color w:val="000000"/>
                <w:lang w:eastAsia="zh-CN"/>
              </w:rPr>
            </w:pPr>
            <w:r w:rsidRPr="00DE5227">
              <w:rPr>
                <w:rFonts w:hint="eastAsia"/>
                <w:color w:val="000000"/>
                <w:lang w:eastAsia="zh-CN"/>
              </w:rPr>
              <w:t>第一阶段将包括以下</w:t>
            </w:r>
            <w:r>
              <w:rPr>
                <w:rFonts w:hint="eastAsia"/>
                <w:i/>
                <w:color w:val="000000"/>
                <w:lang w:eastAsia="zh-CN"/>
              </w:rPr>
              <w:t>同时进行的活动：</w:t>
            </w:r>
          </w:p>
          <w:p w:rsidR="002508ED" w:rsidRDefault="00DE5227" w:rsidP="002508ED">
            <w:pPr>
              <w:pStyle w:val="BodyText"/>
              <w:keepNext/>
              <w:keepLines/>
              <w:widowControl/>
              <w:numPr>
                <w:ilvl w:val="0"/>
                <w:numId w:val="3"/>
              </w:numPr>
              <w:spacing w:before="0" w:after="0"/>
              <w:jc w:val="left"/>
              <w:rPr>
                <w:color w:val="000000"/>
                <w:lang w:eastAsia="zh-CN"/>
              </w:rPr>
            </w:pPr>
            <w:r>
              <w:rPr>
                <w:rFonts w:hint="eastAsia"/>
                <w:color w:val="000000"/>
                <w:lang w:eastAsia="zh-CN"/>
              </w:rPr>
              <w:t>对良好做法／经验</w:t>
            </w:r>
            <w:r w:rsidR="00637D6C">
              <w:rPr>
                <w:rFonts w:hint="eastAsia"/>
                <w:color w:val="000000"/>
                <w:lang w:eastAsia="zh-CN"/>
              </w:rPr>
              <w:t>教训</w:t>
            </w:r>
            <w:r>
              <w:rPr>
                <w:rFonts w:hint="eastAsia"/>
                <w:color w:val="000000"/>
                <w:lang w:eastAsia="zh-CN"/>
              </w:rPr>
              <w:t>的全球</w:t>
            </w:r>
            <w:r w:rsidR="00885F53">
              <w:rPr>
                <w:rFonts w:hint="eastAsia"/>
                <w:color w:val="000000"/>
                <w:lang w:eastAsia="zh-CN"/>
              </w:rPr>
              <w:t>审议</w:t>
            </w:r>
          </w:p>
          <w:p w:rsidR="002508ED" w:rsidRDefault="00637D6C" w:rsidP="002508ED">
            <w:pPr>
              <w:pStyle w:val="BodyText"/>
              <w:keepNext/>
              <w:keepLines/>
              <w:widowControl/>
              <w:numPr>
                <w:ilvl w:val="0"/>
                <w:numId w:val="3"/>
              </w:numPr>
              <w:spacing w:before="0" w:after="0"/>
              <w:jc w:val="left"/>
              <w:rPr>
                <w:color w:val="000000"/>
                <w:lang w:eastAsia="zh-CN"/>
              </w:rPr>
            </w:pPr>
            <w:r>
              <w:rPr>
                <w:rFonts w:hint="eastAsia"/>
                <w:color w:val="000000"/>
                <w:lang w:eastAsia="zh-CN"/>
              </w:rPr>
              <w:t>编制并向</w:t>
            </w:r>
            <w:r w:rsidR="00DE5227">
              <w:rPr>
                <w:rFonts w:hint="eastAsia"/>
                <w:color w:val="000000"/>
                <w:lang w:eastAsia="zh-CN"/>
              </w:rPr>
              <w:t>发展成效委员会</w:t>
            </w:r>
            <w:r>
              <w:rPr>
                <w:rFonts w:hint="eastAsia"/>
                <w:color w:val="000000"/>
                <w:lang w:eastAsia="zh-CN"/>
              </w:rPr>
              <w:t>提交本方法文件</w:t>
            </w:r>
          </w:p>
          <w:p w:rsidR="002508ED" w:rsidRDefault="00DE5227" w:rsidP="002508ED">
            <w:pPr>
              <w:pStyle w:val="BodyText"/>
              <w:keepNext/>
              <w:keepLines/>
              <w:widowControl/>
              <w:numPr>
                <w:ilvl w:val="0"/>
                <w:numId w:val="3"/>
              </w:numPr>
              <w:spacing w:before="0" w:after="0"/>
              <w:jc w:val="left"/>
              <w:rPr>
                <w:color w:val="000000"/>
                <w:lang w:eastAsia="zh-CN"/>
              </w:rPr>
            </w:pPr>
            <w:r>
              <w:rPr>
                <w:rFonts w:hint="eastAsia"/>
                <w:color w:val="000000"/>
                <w:lang w:eastAsia="zh-CN"/>
              </w:rPr>
              <w:t>与股东和内部利益相关者进行初步磋商</w:t>
            </w:r>
          </w:p>
          <w:p w:rsidR="002508ED" w:rsidRDefault="00DE5227" w:rsidP="002508ED">
            <w:pPr>
              <w:pStyle w:val="BodyText"/>
              <w:keepNext/>
              <w:keepLines/>
              <w:widowControl/>
              <w:numPr>
                <w:ilvl w:val="0"/>
                <w:numId w:val="3"/>
              </w:numPr>
              <w:spacing w:before="0" w:after="0"/>
              <w:jc w:val="left"/>
              <w:rPr>
                <w:color w:val="000000"/>
                <w:lang w:eastAsia="zh-CN"/>
              </w:rPr>
            </w:pPr>
            <w:r>
              <w:rPr>
                <w:rFonts w:hint="eastAsia"/>
                <w:color w:val="000000"/>
                <w:lang w:eastAsia="zh-CN"/>
              </w:rPr>
              <w:t>在公开发布本方法文件后进行</w:t>
            </w:r>
            <w:r w:rsidR="004475C3">
              <w:rPr>
                <w:rFonts w:hint="eastAsia"/>
                <w:color w:val="000000"/>
                <w:lang w:eastAsia="zh-CN"/>
              </w:rPr>
              <w:t>为期</w:t>
            </w:r>
            <w:r>
              <w:rPr>
                <w:rFonts w:hint="eastAsia"/>
                <w:color w:val="000000"/>
                <w:lang w:eastAsia="zh-CN"/>
              </w:rPr>
              <w:t>4</w:t>
            </w:r>
            <w:r>
              <w:rPr>
                <w:rFonts w:hint="eastAsia"/>
                <w:color w:val="000000"/>
                <w:lang w:eastAsia="zh-CN"/>
              </w:rPr>
              <w:t>个月的外部磋商，征求对</w:t>
            </w:r>
            <w:r w:rsidR="004475C3">
              <w:rPr>
                <w:rFonts w:hint="eastAsia"/>
                <w:color w:val="000000"/>
                <w:lang w:eastAsia="zh-CN"/>
              </w:rPr>
              <w:t>机遇</w:t>
            </w:r>
            <w:r>
              <w:rPr>
                <w:rFonts w:hint="eastAsia"/>
                <w:color w:val="000000"/>
                <w:lang w:eastAsia="zh-CN"/>
              </w:rPr>
              <w:t>、新方向和选择</w:t>
            </w:r>
            <w:r w:rsidR="00637D6C">
              <w:rPr>
                <w:rFonts w:hint="eastAsia"/>
                <w:color w:val="000000"/>
                <w:lang w:eastAsia="zh-CN"/>
              </w:rPr>
              <w:t>方案</w:t>
            </w:r>
            <w:r>
              <w:rPr>
                <w:rFonts w:hint="eastAsia"/>
                <w:color w:val="000000"/>
                <w:lang w:eastAsia="zh-CN"/>
              </w:rPr>
              <w:t>的意见，为草拟一个综合框架提供信息</w:t>
            </w:r>
            <w:r>
              <w:rPr>
                <w:color w:val="000000"/>
                <w:lang w:eastAsia="zh-CN"/>
              </w:rPr>
              <w:t xml:space="preserve"> </w:t>
            </w:r>
          </w:p>
          <w:p w:rsidR="002508ED" w:rsidRDefault="00DE5227" w:rsidP="002508ED">
            <w:pPr>
              <w:pStyle w:val="BodyText"/>
              <w:keepNext/>
              <w:keepLines/>
              <w:widowControl/>
              <w:numPr>
                <w:ilvl w:val="0"/>
                <w:numId w:val="3"/>
              </w:numPr>
              <w:spacing w:before="0" w:after="0"/>
              <w:jc w:val="left"/>
              <w:rPr>
                <w:color w:val="000000"/>
                <w:lang w:eastAsia="zh-CN"/>
              </w:rPr>
            </w:pPr>
            <w:r>
              <w:rPr>
                <w:rFonts w:hint="eastAsia"/>
                <w:color w:val="000000"/>
                <w:lang w:eastAsia="zh-CN"/>
              </w:rPr>
              <w:t>就新出现的问题举行专家</w:t>
            </w:r>
            <w:r w:rsidR="004475C3">
              <w:rPr>
                <w:rFonts w:hint="eastAsia"/>
                <w:color w:val="000000"/>
                <w:lang w:eastAsia="zh-CN"/>
              </w:rPr>
              <w:t>座谈</w:t>
            </w:r>
          </w:p>
          <w:p w:rsidR="002508ED" w:rsidRDefault="00637D6C" w:rsidP="004475C3">
            <w:pPr>
              <w:pStyle w:val="BodyText"/>
              <w:keepNext/>
              <w:keepLines/>
              <w:widowControl/>
              <w:numPr>
                <w:ilvl w:val="0"/>
                <w:numId w:val="3"/>
              </w:numPr>
              <w:spacing w:before="0" w:after="0"/>
              <w:jc w:val="left"/>
              <w:rPr>
                <w:color w:val="000000"/>
                <w:lang w:eastAsia="zh-CN"/>
              </w:rPr>
            </w:pPr>
            <w:r>
              <w:rPr>
                <w:rFonts w:hint="eastAsia"/>
                <w:color w:val="000000"/>
                <w:lang w:eastAsia="zh-CN"/>
              </w:rPr>
              <w:t>编制</w:t>
            </w:r>
            <w:r w:rsidR="00132C68">
              <w:rPr>
                <w:rFonts w:hint="eastAsia"/>
                <w:color w:val="000000"/>
                <w:lang w:eastAsia="zh-CN"/>
              </w:rPr>
              <w:t>综合框架初</w:t>
            </w:r>
            <w:r w:rsidR="004475C3">
              <w:rPr>
                <w:rFonts w:hint="eastAsia"/>
                <w:color w:val="000000"/>
                <w:lang w:eastAsia="zh-CN"/>
              </w:rPr>
              <w:t>稿</w:t>
            </w:r>
            <w:r w:rsidR="00132C68">
              <w:rPr>
                <w:rFonts w:hint="eastAsia"/>
                <w:color w:val="000000"/>
                <w:lang w:eastAsia="zh-CN"/>
              </w:rPr>
              <w:t>，纳入此次</w:t>
            </w:r>
            <w:r w:rsidR="00885F53">
              <w:rPr>
                <w:rFonts w:hint="eastAsia"/>
                <w:color w:val="000000"/>
                <w:lang w:eastAsia="zh-CN"/>
              </w:rPr>
              <w:t>审议</w:t>
            </w:r>
            <w:r w:rsidR="00132C68">
              <w:rPr>
                <w:rFonts w:hint="eastAsia"/>
                <w:color w:val="000000"/>
                <w:lang w:eastAsia="zh-CN"/>
              </w:rPr>
              <w:t>与更新</w:t>
            </w:r>
            <w:r w:rsidR="004475C3">
              <w:rPr>
                <w:rFonts w:hint="eastAsia"/>
                <w:color w:val="000000"/>
                <w:lang w:eastAsia="zh-CN"/>
              </w:rPr>
              <w:t>活动</w:t>
            </w:r>
            <w:r w:rsidR="00132C68">
              <w:rPr>
                <w:rFonts w:hint="eastAsia"/>
                <w:color w:val="000000"/>
                <w:lang w:eastAsia="zh-CN"/>
              </w:rPr>
              <w:t>的目标，并将从利益相关者获得的反馈意见考虑在内</w:t>
            </w:r>
          </w:p>
        </w:tc>
      </w:tr>
      <w:tr w:rsidR="00CA3C13" w:rsidRPr="00FD0492">
        <w:tc>
          <w:tcPr>
            <w:tcW w:w="1481" w:type="dxa"/>
            <w:shd w:val="clear" w:color="auto" w:fill="FFFFFF" w:themeFill="background1"/>
          </w:tcPr>
          <w:p w:rsidR="002508ED" w:rsidRDefault="00CA3C13" w:rsidP="00156F85">
            <w:pPr>
              <w:pStyle w:val="BodyText"/>
              <w:widowControl/>
              <w:spacing w:before="0" w:after="0"/>
              <w:rPr>
                <w:b/>
                <w:i/>
                <w:color w:val="000000"/>
                <w:lang w:eastAsia="zh-CN"/>
              </w:rPr>
            </w:pPr>
            <w:r w:rsidRPr="00FD0492">
              <w:rPr>
                <w:b/>
                <w:i/>
                <w:color w:val="000000"/>
              </w:rPr>
              <w:t>2013</w:t>
            </w:r>
            <w:r w:rsidR="00132C68">
              <w:rPr>
                <w:rFonts w:hint="eastAsia"/>
                <w:b/>
                <w:i/>
                <w:color w:val="000000"/>
                <w:lang w:eastAsia="zh-CN"/>
              </w:rPr>
              <w:t>年</w:t>
            </w:r>
            <w:r w:rsidR="00156F85">
              <w:rPr>
                <w:rFonts w:hint="eastAsia"/>
                <w:b/>
                <w:i/>
                <w:color w:val="000000"/>
                <w:lang w:eastAsia="zh-CN"/>
              </w:rPr>
              <w:t>5</w:t>
            </w:r>
            <w:r w:rsidR="00132C68">
              <w:rPr>
                <w:rFonts w:hint="eastAsia"/>
                <w:b/>
                <w:i/>
                <w:color w:val="000000"/>
                <w:lang w:eastAsia="zh-CN"/>
              </w:rPr>
              <w:t>月－</w:t>
            </w:r>
            <w:r w:rsidR="00132C68">
              <w:rPr>
                <w:rFonts w:hint="eastAsia"/>
                <w:b/>
                <w:i/>
                <w:color w:val="000000"/>
                <w:lang w:eastAsia="zh-CN"/>
              </w:rPr>
              <w:t>11</w:t>
            </w:r>
            <w:r w:rsidR="00132C68">
              <w:rPr>
                <w:rFonts w:hint="eastAsia"/>
                <w:b/>
                <w:i/>
                <w:color w:val="000000"/>
                <w:lang w:eastAsia="zh-CN"/>
              </w:rPr>
              <w:t>月</w:t>
            </w:r>
          </w:p>
        </w:tc>
        <w:tc>
          <w:tcPr>
            <w:tcW w:w="2666" w:type="dxa"/>
            <w:shd w:val="clear" w:color="auto" w:fill="FFFFFF" w:themeFill="background1"/>
          </w:tcPr>
          <w:p w:rsidR="002508ED" w:rsidRDefault="00132C68" w:rsidP="002508ED">
            <w:pPr>
              <w:pStyle w:val="BodyText"/>
              <w:widowControl/>
              <w:spacing w:before="0" w:after="0"/>
              <w:jc w:val="left"/>
              <w:rPr>
                <w:b/>
                <w:color w:val="000000"/>
                <w:lang w:eastAsia="zh-CN"/>
              </w:rPr>
            </w:pPr>
            <w:r>
              <w:rPr>
                <w:rFonts w:hint="eastAsia"/>
                <w:b/>
                <w:i/>
                <w:color w:val="000000"/>
                <w:lang w:eastAsia="zh-CN"/>
              </w:rPr>
              <w:t>第二阶段：综合框架初步草案</w:t>
            </w:r>
          </w:p>
        </w:tc>
        <w:tc>
          <w:tcPr>
            <w:tcW w:w="5494" w:type="dxa"/>
            <w:shd w:val="clear" w:color="auto" w:fill="FFFFFF" w:themeFill="background1"/>
          </w:tcPr>
          <w:p w:rsidR="002508ED" w:rsidRDefault="00132C68" w:rsidP="002508ED">
            <w:pPr>
              <w:pStyle w:val="BodyText"/>
              <w:widowControl/>
              <w:spacing w:before="0" w:after="0"/>
              <w:jc w:val="left"/>
              <w:rPr>
                <w:color w:val="000000"/>
                <w:lang w:eastAsia="zh-CN"/>
              </w:rPr>
            </w:pPr>
            <w:r>
              <w:rPr>
                <w:rFonts w:hint="eastAsia"/>
                <w:color w:val="000000"/>
                <w:lang w:eastAsia="zh-CN"/>
              </w:rPr>
              <w:t>第二阶段将包括：</w:t>
            </w:r>
          </w:p>
          <w:p w:rsidR="002508ED" w:rsidRDefault="00132C68" w:rsidP="002508ED">
            <w:pPr>
              <w:pStyle w:val="BodyText"/>
              <w:widowControl/>
              <w:numPr>
                <w:ilvl w:val="0"/>
                <w:numId w:val="4"/>
              </w:numPr>
              <w:spacing w:before="0" w:after="0"/>
              <w:jc w:val="left"/>
              <w:rPr>
                <w:color w:val="000000"/>
                <w:lang w:eastAsia="zh-CN"/>
              </w:rPr>
            </w:pPr>
            <w:r>
              <w:rPr>
                <w:rFonts w:hint="eastAsia"/>
                <w:color w:val="000000"/>
                <w:lang w:eastAsia="zh-CN"/>
              </w:rPr>
              <w:t>向发展成效委员会汇报第一阶段活动的成果，并提交综合框架初</w:t>
            </w:r>
            <w:r w:rsidR="004475C3">
              <w:rPr>
                <w:rFonts w:hint="eastAsia"/>
                <w:color w:val="000000"/>
                <w:lang w:eastAsia="zh-CN"/>
              </w:rPr>
              <w:t>稿</w:t>
            </w:r>
          </w:p>
          <w:p w:rsidR="002508ED" w:rsidRDefault="00132C68" w:rsidP="002508ED">
            <w:pPr>
              <w:pStyle w:val="BodyText"/>
              <w:widowControl/>
              <w:numPr>
                <w:ilvl w:val="0"/>
                <w:numId w:val="4"/>
              </w:numPr>
              <w:spacing w:before="0" w:after="0"/>
              <w:jc w:val="left"/>
              <w:rPr>
                <w:color w:val="000000"/>
                <w:lang w:eastAsia="zh-CN"/>
              </w:rPr>
            </w:pPr>
            <w:r>
              <w:rPr>
                <w:rFonts w:hint="eastAsia"/>
                <w:color w:val="000000"/>
                <w:lang w:eastAsia="zh-CN"/>
              </w:rPr>
              <w:t>进行</w:t>
            </w:r>
            <w:r w:rsidR="004475C3">
              <w:rPr>
                <w:rFonts w:hint="eastAsia"/>
                <w:color w:val="000000"/>
                <w:lang w:eastAsia="zh-CN"/>
              </w:rPr>
              <w:t>为期</w:t>
            </w:r>
            <w:r>
              <w:rPr>
                <w:rFonts w:hint="eastAsia"/>
                <w:color w:val="000000"/>
                <w:lang w:eastAsia="zh-CN"/>
              </w:rPr>
              <w:t>3</w:t>
            </w:r>
            <w:r>
              <w:rPr>
                <w:rFonts w:hint="eastAsia"/>
                <w:color w:val="000000"/>
                <w:lang w:eastAsia="zh-CN"/>
              </w:rPr>
              <w:t>个月的外部磋商，征求对综合框架初</w:t>
            </w:r>
            <w:r w:rsidR="004475C3">
              <w:rPr>
                <w:rFonts w:hint="eastAsia"/>
                <w:color w:val="000000"/>
                <w:lang w:eastAsia="zh-CN"/>
              </w:rPr>
              <w:t>稿</w:t>
            </w:r>
            <w:r>
              <w:rPr>
                <w:rFonts w:hint="eastAsia"/>
                <w:color w:val="000000"/>
                <w:lang w:eastAsia="zh-CN"/>
              </w:rPr>
              <w:t>的反馈意见</w:t>
            </w:r>
          </w:p>
          <w:p w:rsidR="002508ED" w:rsidRDefault="00132C68" w:rsidP="002508ED">
            <w:pPr>
              <w:pStyle w:val="BodyText"/>
              <w:widowControl/>
              <w:numPr>
                <w:ilvl w:val="0"/>
                <w:numId w:val="4"/>
              </w:numPr>
              <w:spacing w:before="0" w:after="0"/>
              <w:jc w:val="left"/>
              <w:rPr>
                <w:color w:val="000000"/>
                <w:lang w:eastAsia="zh-CN"/>
              </w:rPr>
            </w:pPr>
            <w:r>
              <w:rPr>
                <w:rFonts w:hint="eastAsia"/>
                <w:color w:val="000000"/>
                <w:lang w:eastAsia="zh-CN"/>
              </w:rPr>
              <w:t>准备综合框架草案，将从利益相关者获得的反馈意见考虑在内</w:t>
            </w:r>
          </w:p>
        </w:tc>
      </w:tr>
      <w:tr w:rsidR="00CA3C13" w:rsidRPr="00FD0492">
        <w:tc>
          <w:tcPr>
            <w:tcW w:w="1481" w:type="dxa"/>
            <w:shd w:val="clear" w:color="auto" w:fill="FFFFFF" w:themeFill="background1"/>
          </w:tcPr>
          <w:p w:rsidR="002508ED" w:rsidRDefault="00132C68" w:rsidP="002508ED">
            <w:pPr>
              <w:pStyle w:val="BodyText"/>
              <w:widowControl/>
              <w:spacing w:before="0" w:after="0"/>
              <w:rPr>
                <w:b/>
                <w:i/>
                <w:color w:val="000000"/>
                <w:lang w:eastAsia="zh-CN"/>
              </w:rPr>
            </w:pPr>
            <w:r>
              <w:rPr>
                <w:rFonts w:hint="eastAsia"/>
                <w:b/>
                <w:i/>
                <w:color w:val="000000"/>
                <w:lang w:eastAsia="zh-CN"/>
              </w:rPr>
              <w:t>2013</w:t>
            </w:r>
            <w:r>
              <w:rPr>
                <w:rFonts w:hint="eastAsia"/>
                <w:b/>
                <w:i/>
                <w:color w:val="000000"/>
                <w:lang w:eastAsia="zh-CN"/>
              </w:rPr>
              <w:t>年</w:t>
            </w:r>
            <w:r>
              <w:rPr>
                <w:rFonts w:hint="eastAsia"/>
                <w:b/>
                <w:i/>
                <w:color w:val="000000"/>
                <w:lang w:eastAsia="zh-CN"/>
              </w:rPr>
              <w:t>12</w:t>
            </w:r>
            <w:r>
              <w:rPr>
                <w:rFonts w:hint="eastAsia"/>
                <w:b/>
                <w:i/>
                <w:color w:val="000000"/>
                <w:lang w:eastAsia="zh-CN"/>
              </w:rPr>
              <w:t>月－</w:t>
            </w:r>
            <w:r>
              <w:rPr>
                <w:rFonts w:hint="eastAsia"/>
                <w:b/>
                <w:i/>
                <w:color w:val="000000"/>
                <w:lang w:eastAsia="zh-CN"/>
              </w:rPr>
              <w:t>2014</w:t>
            </w:r>
            <w:r>
              <w:rPr>
                <w:rFonts w:hint="eastAsia"/>
                <w:b/>
                <w:i/>
                <w:color w:val="000000"/>
                <w:lang w:eastAsia="zh-CN"/>
              </w:rPr>
              <w:t>年</w:t>
            </w:r>
            <w:r>
              <w:rPr>
                <w:rFonts w:hint="eastAsia"/>
                <w:b/>
                <w:i/>
                <w:color w:val="000000"/>
                <w:lang w:eastAsia="zh-CN"/>
              </w:rPr>
              <w:t>6</w:t>
            </w:r>
            <w:r>
              <w:rPr>
                <w:rFonts w:hint="eastAsia"/>
                <w:b/>
                <w:i/>
                <w:color w:val="000000"/>
                <w:lang w:eastAsia="zh-CN"/>
              </w:rPr>
              <w:t>月</w:t>
            </w:r>
          </w:p>
          <w:p w:rsidR="002508ED" w:rsidRDefault="002508ED" w:rsidP="002508ED">
            <w:pPr>
              <w:pStyle w:val="BodyText"/>
              <w:widowControl/>
              <w:spacing w:before="0" w:after="0"/>
              <w:rPr>
                <w:b/>
                <w:i/>
                <w:color w:val="000000"/>
              </w:rPr>
            </w:pPr>
          </w:p>
        </w:tc>
        <w:tc>
          <w:tcPr>
            <w:tcW w:w="2666" w:type="dxa"/>
            <w:shd w:val="clear" w:color="auto" w:fill="FFFFFF" w:themeFill="background1"/>
          </w:tcPr>
          <w:p w:rsidR="002508ED" w:rsidRDefault="00132C68" w:rsidP="002508ED">
            <w:pPr>
              <w:pStyle w:val="BodyText"/>
              <w:widowControl/>
              <w:spacing w:before="0" w:after="0"/>
              <w:jc w:val="left"/>
              <w:rPr>
                <w:b/>
                <w:i/>
                <w:color w:val="000000"/>
                <w:lang w:eastAsia="zh-CN"/>
              </w:rPr>
            </w:pPr>
            <w:r>
              <w:rPr>
                <w:rFonts w:hint="eastAsia"/>
                <w:b/>
                <w:i/>
                <w:color w:val="000000"/>
                <w:lang w:eastAsia="zh-CN"/>
              </w:rPr>
              <w:t>第三阶段：综合框架最后定稿和政策建议</w:t>
            </w:r>
          </w:p>
        </w:tc>
        <w:tc>
          <w:tcPr>
            <w:tcW w:w="5494" w:type="dxa"/>
            <w:shd w:val="clear" w:color="auto" w:fill="FFFFFF" w:themeFill="background1"/>
          </w:tcPr>
          <w:p w:rsidR="002508ED" w:rsidRDefault="00132C68" w:rsidP="002508ED">
            <w:pPr>
              <w:pStyle w:val="BodyText"/>
              <w:widowControl/>
              <w:spacing w:before="0" w:after="0"/>
              <w:jc w:val="left"/>
              <w:rPr>
                <w:color w:val="000000"/>
                <w:lang w:eastAsia="zh-CN"/>
              </w:rPr>
            </w:pPr>
            <w:r>
              <w:rPr>
                <w:rFonts w:hint="eastAsia"/>
                <w:color w:val="000000"/>
                <w:lang w:eastAsia="zh-CN"/>
              </w:rPr>
              <w:t>第三阶段将包括：</w:t>
            </w:r>
          </w:p>
          <w:p w:rsidR="002508ED" w:rsidRDefault="00132C68" w:rsidP="002508ED">
            <w:pPr>
              <w:pStyle w:val="BodyText"/>
              <w:widowControl/>
              <w:numPr>
                <w:ilvl w:val="0"/>
                <w:numId w:val="5"/>
              </w:numPr>
              <w:spacing w:before="0" w:after="0"/>
              <w:jc w:val="left"/>
              <w:rPr>
                <w:color w:val="000000"/>
                <w:lang w:eastAsia="zh-CN"/>
              </w:rPr>
            </w:pPr>
            <w:r>
              <w:rPr>
                <w:rFonts w:hint="eastAsia"/>
                <w:color w:val="000000"/>
                <w:lang w:eastAsia="zh-CN"/>
              </w:rPr>
              <w:t>向发展成效委员会汇报第二阶段活动的成果，并提交综合框架</w:t>
            </w:r>
            <w:r w:rsidR="000F5494">
              <w:rPr>
                <w:rFonts w:hint="eastAsia"/>
                <w:color w:val="000000"/>
                <w:lang w:eastAsia="zh-CN"/>
              </w:rPr>
              <w:t>第二</w:t>
            </w:r>
            <w:r w:rsidR="004475C3">
              <w:rPr>
                <w:rFonts w:hint="eastAsia"/>
                <w:color w:val="000000"/>
                <w:lang w:eastAsia="zh-CN"/>
              </w:rPr>
              <w:t>稿</w:t>
            </w:r>
          </w:p>
          <w:p w:rsidR="002508ED" w:rsidRDefault="00132C68" w:rsidP="002508ED">
            <w:pPr>
              <w:pStyle w:val="BodyText"/>
              <w:widowControl/>
              <w:numPr>
                <w:ilvl w:val="0"/>
                <w:numId w:val="5"/>
              </w:numPr>
              <w:spacing w:before="0" w:after="0"/>
              <w:jc w:val="left"/>
              <w:rPr>
                <w:color w:val="000000"/>
                <w:lang w:eastAsia="zh-CN"/>
              </w:rPr>
            </w:pPr>
            <w:r>
              <w:rPr>
                <w:rFonts w:hint="eastAsia"/>
                <w:color w:val="000000"/>
                <w:lang w:eastAsia="zh-CN"/>
              </w:rPr>
              <w:t>进行</w:t>
            </w:r>
            <w:r w:rsidR="004475C3">
              <w:rPr>
                <w:rFonts w:hint="eastAsia"/>
                <w:color w:val="000000"/>
                <w:lang w:eastAsia="zh-CN"/>
              </w:rPr>
              <w:t>为期</w:t>
            </w:r>
            <w:r>
              <w:rPr>
                <w:rFonts w:hint="eastAsia"/>
                <w:color w:val="000000"/>
                <w:lang w:eastAsia="zh-CN"/>
              </w:rPr>
              <w:t>3</w:t>
            </w:r>
            <w:r w:rsidR="000F5494">
              <w:rPr>
                <w:rFonts w:hint="eastAsia"/>
                <w:color w:val="000000"/>
                <w:lang w:eastAsia="zh-CN"/>
              </w:rPr>
              <w:t>个月的外部磋商，征求对综合框架第二</w:t>
            </w:r>
            <w:r w:rsidR="004475C3">
              <w:rPr>
                <w:rFonts w:hint="eastAsia"/>
                <w:color w:val="000000"/>
                <w:lang w:eastAsia="zh-CN"/>
              </w:rPr>
              <w:t>稿</w:t>
            </w:r>
            <w:r>
              <w:rPr>
                <w:rFonts w:hint="eastAsia"/>
                <w:color w:val="000000"/>
                <w:lang w:eastAsia="zh-CN"/>
              </w:rPr>
              <w:t>的反馈意见</w:t>
            </w:r>
          </w:p>
          <w:p w:rsidR="002508ED" w:rsidRDefault="00132C68" w:rsidP="002508ED">
            <w:pPr>
              <w:pStyle w:val="BodyText"/>
              <w:widowControl/>
              <w:numPr>
                <w:ilvl w:val="0"/>
                <w:numId w:val="5"/>
              </w:numPr>
              <w:spacing w:before="0" w:after="0"/>
              <w:jc w:val="left"/>
              <w:rPr>
                <w:color w:val="000000"/>
                <w:lang w:eastAsia="zh-CN"/>
              </w:rPr>
            </w:pPr>
            <w:r>
              <w:rPr>
                <w:rFonts w:hint="eastAsia"/>
                <w:color w:val="000000"/>
                <w:lang w:eastAsia="zh-CN"/>
              </w:rPr>
              <w:t>准备综合框架最</w:t>
            </w:r>
            <w:r w:rsidR="004475C3">
              <w:rPr>
                <w:rFonts w:hint="eastAsia"/>
                <w:color w:val="000000"/>
                <w:lang w:eastAsia="zh-CN"/>
              </w:rPr>
              <w:t>终</w:t>
            </w:r>
            <w:r>
              <w:rPr>
                <w:rFonts w:hint="eastAsia"/>
                <w:color w:val="000000"/>
                <w:lang w:eastAsia="zh-CN"/>
              </w:rPr>
              <w:t>稿，将从利益相关者获得的反馈意见考虑在内</w:t>
            </w:r>
          </w:p>
          <w:p w:rsidR="002508ED" w:rsidRDefault="000F5494" w:rsidP="004475C3">
            <w:pPr>
              <w:pStyle w:val="BodyText"/>
              <w:widowControl/>
              <w:numPr>
                <w:ilvl w:val="0"/>
                <w:numId w:val="5"/>
              </w:numPr>
              <w:spacing w:before="0" w:after="0"/>
              <w:jc w:val="left"/>
              <w:rPr>
                <w:rFonts w:cs="Times New Roman"/>
                <w:color w:val="000000"/>
                <w:szCs w:val="24"/>
                <w:lang w:eastAsia="zh-CN"/>
              </w:rPr>
            </w:pPr>
            <w:r>
              <w:rPr>
                <w:rFonts w:hint="eastAsia"/>
                <w:color w:val="000000"/>
                <w:lang w:eastAsia="zh-CN"/>
              </w:rPr>
              <w:t>向董事会汇报对综合框架第二</w:t>
            </w:r>
            <w:r w:rsidR="004475C3">
              <w:rPr>
                <w:rFonts w:hint="eastAsia"/>
                <w:color w:val="000000"/>
                <w:lang w:eastAsia="zh-CN"/>
              </w:rPr>
              <w:t>稿</w:t>
            </w:r>
            <w:r w:rsidR="00132C68">
              <w:rPr>
                <w:rFonts w:hint="eastAsia"/>
                <w:color w:val="000000"/>
                <w:lang w:eastAsia="zh-CN"/>
              </w:rPr>
              <w:t>的磋商结果，提交政策建议</w:t>
            </w:r>
            <w:r w:rsidR="00A96206">
              <w:rPr>
                <w:rFonts w:hint="eastAsia"/>
                <w:color w:val="000000"/>
                <w:lang w:eastAsia="zh-CN"/>
              </w:rPr>
              <w:t>给</w:t>
            </w:r>
            <w:r w:rsidR="00132C68">
              <w:rPr>
                <w:rFonts w:hint="eastAsia"/>
                <w:color w:val="000000"/>
                <w:lang w:eastAsia="zh-CN"/>
              </w:rPr>
              <w:t>董事会</w:t>
            </w:r>
            <w:r w:rsidR="00637D6C">
              <w:rPr>
                <w:rFonts w:hint="eastAsia"/>
                <w:color w:val="000000"/>
                <w:lang w:eastAsia="zh-CN"/>
              </w:rPr>
              <w:t>审批</w:t>
            </w:r>
          </w:p>
        </w:tc>
      </w:tr>
    </w:tbl>
    <w:p w:rsidR="002508ED" w:rsidRDefault="002508ED" w:rsidP="002508ED">
      <w:pPr>
        <w:pStyle w:val="BodyText"/>
        <w:widowControl/>
        <w:spacing w:before="0" w:after="200" w:line="276" w:lineRule="auto"/>
        <w:rPr>
          <w:color w:val="000000"/>
          <w:lang w:eastAsia="zh-CN"/>
        </w:rPr>
      </w:pPr>
    </w:p>
    <w:p w:rsidR="002508ED" w:rsidRDefault="00E77A74" w:rsidP="002508ED">
      <w:pPr>
        <w:pStyle w:val="ippara2"/>
        <w:widowControl/>
        <w:spacing w:after="200" w:line="276" w:lineRule="auto"/>
        <w:ind w:left="0" w:firstLine="0"/>
        <w:jc w:val="both"/>
        <w:rPr>
          <w:color w:val="000000"/>
          <w:lang w:eastAsia="zh-CN"/>
        </w:rPr>
      </w:pPr>
      <w:r w:rsidRPr="00E77A74">
        <w:rPr>
          <w:rFonts w:hint="eastAsia"/>
          <w:b/>
          <w:i/>
          <w:color w:val="000000"/>
          <w:lang w:eastAsia="zh-CN"/>
        </w:rPr>
        <w:t>包括三个磋商期的三个阶段：</w:t>
      </w:r>
      <w:r>
        <w:rPr>
          <w:rFonts w:hint="eastAsia"/>
          <w:color w:val="000000"/>
          <w:lang w:eastAsia="zh-CN"/>
        </w:rPr>
        <w:t>在</w:t>
      </w:r>
      <w:r w:rsidR="00885F53">
        <w:rPr>
          <w:rFonts w:hint="eastAsia"/>
          <w:color w:val="000000"/>
          <w:lang w:eastAsia="zh-CN"/>
        </w:rPr>
        <w:t>审议</w:t>
      </w:r>
      <w:r>
        <w:rPr>
          <w:rFonts w:hint="eastAsia"/>
          <w:color w:val="000000"/>
          <w:lang w:eastAsia="zh-CN"/>
        </w:rPr>
        <w:t>与更新</w:t>
      </w:r>
      <w:r w:rsidR="00D33CD5">
        <w:rPr>
          <w:rFonts w:hint="eastAsia"/>
          <w:color w:val="000000"/>
          <w:lang w:eastAsia="zh-CN"/>
        </w:rPr>
        <w:t>活动</w:t>
      </w:r>
      <w:r>
        <w:rPr>
          <w:rFonts w:hint="eastAsia"/>
          <w:color w:val="000000"/>
          <w:lang w:eastAsia="zh-CN"/>
        </w:rPr>
        <w:t>的三个阶段</w:t>
      </w:r>
      <w:r w:rsidR="00637D6C">
        <w:rPr>
          <w:rFonts w:hint="eastAsia"/>
          <w:color w:val="000000"/>
          <w:lang w:eastAsia="zh-CN"/>
        </w:rPr>
        <w:t>各</w:t>
      </w:r>
      <w:r>
        <w:rPr>
          <w:rFonts w:hint="eastAsia"/>
          <w:color w:val="000000"/>
          <w:lang w:eastAsia="zh-CN"/>
        </w:rPr>
        <w:t>有一个公开磋商期。</w:t>
      </w:r>
      <w:r w:rsidR="00156F85">
        <w:rPr>
          <w:rFonts w:hint="eastAsia"/>
          <w:color w:val="000000"/>
          <w:lang w:eastAsia="zh-CN"/>
        </w:rPr>
        <w:t>在发展成效委员会批准本方法文件后，将启动第一阶段磋商。之后，管理层将与发展成效委员会讨论文件草案，然后开始第二和第三阶段磋商，之后将公开发布任何文件草案。</w:t>
      </w:r>
    </w:p>
    <w:p w:rsidR="002508ED" w:rsidRDefault="00E77A74" w:rsidP="002508ED">
      <w:pPr>
        <w:pStyle w:val="BodyText"/>
        <w:widowControl/>
        <w:numPr>
          <w:ilvl w:val="0"/>
          <w:numId w:val="9"/>
        </w:numPr>
        <w:spacing w:before="0" w:after="200" w:line="276" w:lineRule="auto"/>
        <w:ind w:left="720"/>
        <w:rPr>
          <w:color w:val="000000"/>
          <w:lang w:eastAsia="zh-CN"/>
        </w:rPr>
      </w:pPr>
      <w:r w:rsidRPr="00E77A74">
        <w:rPr>
          <w:rFonts w:hint="eastAsia"/>
          <w:i/>
          <w:color w:val="000000"/>
          <w:lang w:eastAsia="zh-CN"/>
        </w:rPr>
        <w:lastRenderedPageBreak/>
        <w:t>第一阶段：</w:t>
      </w:r>
      <w:r>
        <w:rPr>
          <w:rFonts w:hint="eastAsia"/>
          <w:color w:val="000000"/>
          <w:lang w:eastAsia="zh-CN"/>
        </w:rPr>
        <w:t>本方法文件和一些初步</w:t>
      </w:r>
      <w:r w:rsidR="00106193">
        <w:rPr>
          <w:rFonts w:hint="eastAsia"/>
          <w:color w:val="000000"/>
          <w:lang w:eastAsia="zh-CN"/>
        </w:rPr>
        <w:t>的</w:t>
      </w:r>
      <w:r>
        <w:rPr>
          <w:rFonts w:hint="eastAsia"/>
          <w:color w:val="000000"/>
          <w:lang w:eastAsia="zh-CN"/>
        </w:rPr>
        <w:t>磋商问题</w:t>
      </w:r>
      <w:r w:rsidR="00156F85">
        <w:rPr>
          <w:rFonts w:hint="eastAsia"/>
          <w:color w:val="000000"/>
          <w:lang w:eastAsia="zh-CN"/>
        </w:rPr>
        <w:t>（见附录</w:t>
      </w:r>
      <w:r w:rsidR="00156F85">
        <w:rPr>
          <w:color w:val="000000"/>
          <w:lang w:eastAsia="zh-CN"/>
        </w:rPr>
        <w:t>A</w:t>
      </w:r>
      <w:r w:rsidR="00156F85">
        <w:rPr>
          <w:rFonts w:hint="eastAsia"/>
          <w:color w:val="000000"/>
          <w:lang w:eastAsia="zh-CN"/>
        </w:rPr>
        <w:t>）</w:t>
      </w:r>
      <w:r>
        <w:rPr>
          <w:rFonts w:hint="eastAsia"/>
          <w:color w:val="000000"/>
          <w:lang w:eastAsia="zh-CN"/>
        </w:rPr>
        <w:t>将发布在磋商网站上征求意见。世行开始与其股东</w:t>
      </w:r>
      <w:r w:rsidR="00D33CD5">
        <w:rPr>
          <w:rFonts w:hint="eastAsia"/>
          <w:color w:val="000000"/>
          <w:lang w:eastAsia="zh-CN"/>
        </w:rPr>
        <w:t>国</w:t>
      </w:r>
      <w:r>
        <w:rPr>
          <w:rFonts w:hint="eastAsia"/>
          <w:color w:val="000000"/>
          <w:lang w:eastAsia="zh-CN"/>
        </w:rPr>
        <w:t>和内部利益相关者</w:t>
      </w:r>
      <w:r w:rsidR="00637D6C">
        <w:rPr>
          <w:rFonts w:hint="eastAsia"/>
          <w:color w:val="000000"/>
          <w:lang w:eastAsia="zh-CN"/>
        </w:rPr>
        <w:t>接触</w:t>
      </w:r>
      <w:r>
        <w:rPr>
          <w:rFonts w:hint="eastAsia"/>
          <w:color w:val="000000"/>
          <w:lang w:eastAsia="zh-CN"/>
        </w:rPr>
        <w:t>，寻求对此次</w:t>
      </w:r>
      <w:r w:rsidR="00885F53">
        <w:rPr>
          <w:rFonts w:hint="eastAsia"/>
          <w:color w:val="000000"/>
          <w:lang w:eastAsia="zh-CN"/>
        </w:rPr>
        <w:t>审议</w:t>
      </w:r>
      <w:r>
        <w:rPr>
          <w:rFonts w:hint="eastAsia"/>
          <w:color w:val="000000"/>
          <w:lang w:eastAsia="zh-CN"/>
        </w:rPr>
        <w:t>与更新方法</w:t>
      </w:r>
      <w:r w:rsidR="00106193">
        <w:rPr>
          <w:rFonts w:hint="eastAsia"/>
          <w:color w:val="000000"/>
          <w:lang w:eastAsia="zh-CN"/>
        </w:rPr>
        <w:t>达成共识</w:t>
      </w:r>
      <w:r>
        <w:rPr>
          <w:rFonts w:hint="eastAsia"/>
          <w:color w:val="000000"/>
          <w:lang w:eastAsia="zh-CN"/>
        </w:rPr>
        <w:t>。在此期间，世行在内部磋商</w:t>
      </w:r>
      <w:r w:rsidR="00106193">
        <w:rPr>
          <w:rFonts w:hint="eastAsia"/>
          <w:color w:val="000000"/>
          <w:lang w:eastAsia="zh-CN"/>
        </w:rPr>
        <w:t>之</w:t>
      </w:r>
      <w:r>
        <w:rPr>
          <w:rFonts w:hint="eastAsia"/>
          <w:color w:val="000000"/>
          <w:lang w:eastAsia="zh-CN"/>
        </w:rPr>
        <w:t>后</w:t>
      </w:r>
      <w:r w:rsidR="00106193">
        <w:rPr>
          <w:rFonts w:hint="eastAsia"/>
          <w:color w:val="000000"/>
          <w:lang w:eastAsia="zh-CN"/>
        </w:rPr>
        <w:t>，</w:t>
      </w:r>
      <w:r>
        <w:rPr>
          <w:rFonts w:hint="eastAsia"/>
          <w:color w:val="000000"/>
          <w:lang w:eastAsia="zh-CN"/>
        </w:rPr>
        <w:t>将与一些专家就新出现的领域</w:t>
      </w:r>
      <w:r w:rsidR="00D33CD5">
        <w:rPr>
          <w:rFonts w:hint="eastAsia"/>
          <w:color w:val="000000"/>
          <w:lang w:eastAsia="zh-CN"/>
        </w:rPr>
        <w:t>开展</w:t>
      </w:r>
      <w:r>
        <w:rPr>
          <w:rFonts w:hint="eastAsia"/>
          <w:color w:val="000000"/>
          <w:lang w:eastAsia="zh-CN"/>
        </w:rPr>
        <w:t>一系列对话，为分析和</w:t>
      </w:r>
      <w:r w:rsidR="00D33CD5">
        <w:rPr>
          <w:rFonts w:hint="eastAsia"/>
          <w:color w:val="000000"/>
          <w:lang w:eastAsia="zh-CN"/>
        </w:rPr>
        <w:t>准备</w:t>
      </w:r>
      <w:r>
        <w:rPr>
          <w:rFonts w:hint="eastAsia"/>
          <w:color w:val="000000"/>
          <w:lang w:eastAsia="zh-CN"/>
        </w:rPr>
        <w:t>综合框</w:t>
      </w:r>
      <w:r w:rsidR="00A96206">
        <w:rPr>
          <w:rFonts w:hint="eastAsia"/>
          <w:color w:val="000000"/>
          <w:lang w:eastAsia="zh-CN"/>
        </w:rPr>
        <w:t>架初</w:t>
      </w:r>
      <w:r w:rsidR="00D33CD5">
        <w:rPr>
          <w:rFonts w:hint="eastAsia"/>
          <w:color w:val="000000"/>
          <w:lang w:eastAsia="zh-CN"/>
        </w:rPr>
        <w:t>稿</w:t>
      </w:r>
      <w:r w:rsidR="00A96206">
        <w:rPr>
          <w:rFonts w:hint="eastAsia"/>
          <w:color w:val="000000"/>
          <w:lang w:eastAsia="zh-CN"/>
        </w:rPr>
        <w:t>提供</w:t>
      </w:r>
      <w:r w:rsidR="00D33CD5">
        <w:rPr>
          <w:rFonts w:hint="eastAsia"/>
          <w:color w:val="000000"/>
          <w:lang w:eastAsia="zh-CN"/>
        </w:rPr>
        <w:t>参考</w:t>
      </w:r>
      <w:r w:rsidR="00A96206">
        <w:rPr>
          <w:rFonts w:hint="eastAsia"/>
          <w:color w:val="000000"/>
          <w:lang w:eastAsia="zh-CN"/>
        </w:rPr>
        <w:t>。另外，还将有针对性</w:t>
      </w:r>
      <w:r w:rsidR="00106193">
        <w:rPr>
          <w:rFonts w:hint="eastAsia"/>
          <w:color w:val="000000"/>
          <w:lang w:eastAsia="zh-CN"/>
        </w:rPr>
        <w:t>地与</w:t>
      </w:r>
      <w:r w:rsidR="00D33CD5">
        <w:rPr>
          <w:rFonts w:hint="eastAsia"/>
          <w:color w:val="000000"/>
          <w:lang w:eastAsia="zh-CN"/>
        </w:rPr>
        <w:t>包括受项目影响社区在内</w:t>
      </w:r>
      <w:r w:rsidR="00A96206">
        <w:rPr>
          <w:rFonts w:hint="eastAsia"/>
          <w:color w:val="000000"/>
          <w:lang w:eastAsia="zh-CN"/>
        </w:rPr>
        <w:t>利益相关者团体举行</w:t>
      </w:r>
      <w:r>
        <w:rPr>
          <w:rFonts w:hint="eastAsia"/>
          <w:color w:val="000000"/>
          <w:lang w:eastAsia="zh-CN"/>
        </w:rPr>
        <w:t>面对面</w:t>
      </w:r>
      <w:r w:rsidR="00106193">
        <w:rPr>
          <w:rFonts w:hint="eastAsia"/>
          <w:color w:val="000000"/>
          <w:lang w:eastAsia="zh-CN"/>
        </w:rPr>
        <w:t>的</w:t>
      </w:r>
      <w:r>
        <w:rPr>
          <w:rFonts w:hint="eastAsia"/>
          <w:color w:val="000000"/>
          <w:lang w:eastAsia="zh-CN"/>
        </w:rPr>
        <w:t>会谈。</w:t>
      </w:r>
    </w:p>
    <w:p w:rsidR="002508ED" w:rsidRDefault="00E77A74" w:rsidP="002508ED">
      <w:pPr>
        <w:pStyle w:val="BodyText"/>
        <w:widowControl/>
        <w:numPr>
          <w:ilvl w:val="0"/>
          <w:numId w:val="9"/>
        </w:numPr>
        <w:spacing w:before="0" w:after="200" w:line="276" w:lineRule="auto"/>
        <w:ind w:left="720"/>
        <w:rPr>
          <w:color w:val="000000"/>
          <w:lang w:eastAsia="zh-CN"/>
        </w:rPr>
      </w:pPr>
      <w:r w:rsidRPr="00286F00">
        <w:rPr>
          <w:rFonts w:hint="eastAsia"/>
          <w:i/>
          <w:color w:val="000000"/>
          <w:lang w:eastAsia="zh-CN"/>
        </w:rPr>
        <w:t>第二阶段：</w:t>
      </w:r>
      <w:r>
        <w:rPr>
          <w:rFonts w:hint="eastAsia"/>
          <w:color w:val="000000"/>
          <w:lang w:eastAsia="zh-CN"/>
        </w:rPr>
        <w:t>这个阶段的磋商将重点征求对综合框架初</w:t>
      </w:r>
      <w:r w:rsidR="00D33CD5">
        <w:rPr>
          <w:rFonts w:hint="eastAsia"/>
          <w:color w:val="000000"/>
          <w:lang w:eastAsia="zh-CN"/>
        </w:rPr>
        <w:t>稿</w:t>
      </w:r>
      <w:r w:rsidR="00286F00">
        <w:rPr>
          <w:rFonts w:hint="eastAsia"/>
          <w:color w:val="000000"/>
          <w:lang w:eastAsia="zh-CN"/>
        </w:rPr>
        <w:t>的反馈意见。世行将组织面对面会谈，并通过视频会议连接多个</w:t>
      </w:r>
      <w:r w:rsidR="00106193">
        <w:rPr>
          <w:rFonts w:hint="eastAsia"/>
          <w:color w:val="000000"/>
          <w:lang w:eastAsia="zh-CN"/>
        </w:rPr>
        <w:t>站点</w:t>
      </w:r>
      <w:r w:rsidR="00286F00">
        <w:rPr>
          <w:rFonts w:hint="eastAsia"/>
          <w:color w:val="000000"/>
          <w:lang w:eastAsia="zh-CN"/>
        </w:rPr>
        <w:t>，以便</w:t>
      </w:r>
      <w:r w:rsidR="00106193">
        <w:rPr>
          <w:rFonts w:hint="eastAsia"/>
          <w:color w:val="000000"/>
          <w:lang w:eastAsia="zh-CN"/>
        </w:rPr>
        <w:t>让</w:t>
      </w:r>
      <w:r w:rsidR="00286F00">
        <w:rPr>
          <w:rFonts w:hint="eastAsia"/>
          <w:color w:val="000000"/>
          <w:lang w:eastAsia="zh-CN"/>
        </w:rPr>
        <w:t>尽可能多的国家参与磋商。在这个阶段还将继续与受项目影响社区进行焦点小组磋商，感兴趣的利益相关者还可以通过网站在线发表意见。另外，还将就一系列具体问题举行电子会议，征求对特定</w:t>
      </w:r>
      <w:r w:rsidR="00D33CD5">
        <w:rPr>
          <w:rFonts w:hint="eastAsia"/>
          <w:color w:val="000000"/>
          <w:lang w:eastAsia="zh-CN"/>
        </w:rPr>
        <w:t>专</w:t>
      </w:r>
      <w:r w:rsidR="00286F00">
        <w:rPr>
          <w:rFonts w:hint="eastAsia"/>
          <w:color w:val="000000"/>
          <w:lang w:eastAsia="zh-CN"/>
        </w:rPr>
        <w:t>题的反馈意见。</w:t>
      </w:r>
    </w:p>
    <w:p w:rsidR="002508ED" w:rsidRDefault="00286F00" w:rsidP="002508ED">
      <w:pPr>
        <w:pStyle w:val="BodyText"/>
        <w:widowControl/>
        <w:numPr>
          <w:ilvl w:val="0"/>
          <w:numId w:val="9"/>
        </w:numPr>
        <w:spacing w:before="0" w:after="200" w:line="276" w:lineRule="auto"/>
        <w:ind w:left="720"/>
        <w:rPr>
          <w:color w:val="000000"/>
          <w:lang w:eastAsia="zh-CN"/>
        </w:rPr>
      </w:pPr>
      <w:r w:rsidRPr="00286F00">
        <w:rPr>
          <w:rFonts w:hint="eastAsia"/>
          <w:i/>
          <w:color w:val="000000"/>
          <w:lang w:eastAsia="zh-CN"/>
        </w:rPr>
        <w:t>第三阶段：</w:t>
      </w:r>
      <w:r>
        <w:rPr>
          <w:rFonts w:hint="eastAsia"/>
          <w:color w:val="000000"/>
          <w:lang w:eastAsia="zh-CN"/>
        </w:rPr>
        <w:t>在第三也是最后一个阶段，磋商将主要在网上进行，在</w:t>
      </w:r>
      <w:r w:rsidR="00106193">
        <w:rPr>
          <w:rFonts w:hint="eastAsia"/>
          <w:color w:val="000000"/>
          <w:lang w:eastAsia="zh-CN"/>
        </w:rPr>
        <w:t>必要时</w:t>
      </w:r>
      <w:r>
        <w:rPr>
          <w:rFonts w:hint="eastAsia"/>
          <w:color w:val="000000"/>
          <w:lang w:eastAsia="zh-CN"/>
        </w:rPr>
        <w:t>举行有针对性的面对面会谈</w:t>
      </w:r>
      <w:r w:rsidR="00106193">
        <w:rPr>
          <w:rFonts w:hint="eastAsia"/>
          <w:color w:val="000000"/>
          <w:lang w:eastAsia="zh-CN"/>
        </w:rPr>
        <w:t>作为补充</w:t>
      </w:r>
      <w:r>
        <w:rPr>
          <w:rFonts w:hint="eastAsia"/>
          <w:color w:val="000000"/>
          <w:lang w:eastAsia="zh-CN"/>
        </w:rPr>
        <w:t>。</w:t>
      </w:r>
    </w:p>
    <w:p w:rsidR="002508ED" w:rsidRDefault="00286F00" w:rsidP="002508ED">
      <w:pPr>
        <w:pStyle w:val="ippara2"/>
        <w:widowControl/>
        <w:spacing w:after="200" w:line="276" w:lineRule="auto"/>
        <w:ind w:left="0" w:firstLine="0"/>
        <w:jc w:val="both"/>
        <w:rPr>
          <w:color w:val="000000"/>
          <w:lang w:eastAsia="zh-CN"/>
        </w:rPr>
      </w:pPr>
      <w:r w:rsidRPr="000F5494">
        <w:rPr>
          <w:rFonts w:hint="eastAsia"/>
          <w:b/>
          <w:i/>
          <w:color w:val="000000"/>
          <w:lang w:eastAsia="zh-CN"/>
        </w:rPr>
        <w:t>磋商网站：</w:t>
      </w:r>
      <w:r>
        <w:rPr>
          <w:rFonts w:hint="eastAsia"/>
          <w:color w:val="000000"/>
          <w:lang w:eastAsia="zh-CN"/>
        </w:rPr>
        <w:t>将启动一个专门的磋商网站，提供一个平台来发布有关磋商过程的信息、发布磋商文件、</w:t>
      </w:r>
      <w:r w:rsidR="00106193">
        <w:rPr>
          <w:rFonts w:hint="eastAsia"/>
          <w:color w:val="000000"/>
          <w:lang w:eastAsia="zh-CN"/>
        </w:rPr>
        <w:t>展开</w:t>
      </w:r>
      <w:r>
        <w:rPr>
          <w:rFonts w:hint="eastAsia"/>
          <w:color w:val="000000"/>
          <w:lang w:eastAsia="zh-CN"/>
        </w:rPr>
        <w:t>网上讨论，以及发布背景或</w:t>
      </w:r>
      <w:r w:rsidR="00106193">
        <w:rPr>
          <w:rFonts w:hint="eastAsia"/>
          <w:color w:val="000000"/>
          <w:lang w:eastAsia="zh-CN"/>
        </w:rPr>
        <w:t>辅助</w:t>
      </w:r>
      <w:r>
        <w:rPr>
          <w:rFonts w:hint="eastAsia"/>
          <w:color w:val="000000"/>
          <w:lang w:eastAsia="zh-CN"/>
        </w:rPr>
        <w:t>文件，向参加反馈的利益相关者提供信息。该网站将包括一个网上接受书面意见的</w:t>
      </w:r>
      <w:r w:rsidR="00106193">
        <w:rPr>
          <w:rFonts w:hint="eastAsia"/>
          <w:color w:val="000000"/>
          <w:lang w:eastAsia="zh-CN"/>
        </w:rPr>
        <w:t>功能</w:t>
      </w:r>
      <w:r>
        <w:rPr>
          <w:rFonts w:hint="eastAsia"/>
          <w:color w:val="000000"/>
          <w:lang w:eastAsia="zh-CN"/>
        </w:rPr>
        <w:t>。通过这些不同方式收到的所有意见将</w:t>
      </w:r>
      <w:r w:rsidR="000F5494">
        <w:rPr>
          <w:rFonts w:hint="eastAsia"/>
          <w:color w:val="000000"/>
          <w:lang w:eastAsia="zh-CN"/>
        </w:rPr>
        <w:t>加以总结</w:t>
      </w:r>
      <w:r w:rsidR="00D33CD5">
        <w:rPr>
          <w:rFonts w:hint="eastAsia"/>
          <w:color w:val="000000"/>
          <w:lang w:eastAsia="zh-CN"/>
        </w:rPr>
        <w:t>和</w:t>
      </w:r>
      <w:r w:rsidR="000F5494">
        <w:rPr>
          <w:rFonts w:hint="eastAsia"/>
          <w:color w:val="000000"/>
          <w:lang w:eastAsia="zh-CN"/>
        </w:rPr>
        <w:t>通过磋商网站分享，并在所有三个磋商阶段中持续发布。</w:t>
      </w:r>
    </w:p>
    <w:p w:rsidR="002508ED" w:rsidRDefault="000F5494" w:rsidP="00281AD2">
      <w:pPr>
        <w:pStyle w:val="ippara2"/>
        <w:widowControl/>
        <w:spacing w:before="120" w:after="200" w:line="276" w:lineRule="auto"/>
        <w:ind w:left="0" w:firstLine="0"/>
        <w:jc w:val="both"/>
        <w:rPr>
          <w:color w:val="000000"/>
          <w:lang w:eastAsia="zh-CN"/>
        </w:rPr>
      </w:pPr>
      <w:r w:rsidRPr="00A96206">
        <w:rPr>
          <w:rFonts w:hint="eastAsia"/>
          <w:b/>
          <w:i/>
          <w:color w:val="000000"/>
          <w:lang w:eastAsia="zh-CN"/>
        </w:rPr>
        <w:t>磋商</w:t>
      </w:r>
      <w:r w:rsidR="00D33CD5">
        <w:rPr>
          <w:rFonts w:hint="eastAsia"/>
          <w:b/>
          <w:i/>
          <w:color w:val="000000"/>
          <w:lang w:eastAsia="zh-CN"/>
        </w:rPr>
        <w:t>使用</w:t>
      </w:r>
      <w:r w:rsidRPr="00A96206">
        <w:rPr>
          <w:rFonts w:hint="eastAsia"/>
          <w:b/>
          <w:i/>
          <w:color w:val="000000"/>
          <w:lang w:eastAsia="zh-CN"/>
        </w:rPr>
        <w:t>语言：</w:t>
      </w:r>
      <w:r>
        <w:rPr>
          <w:rFonts w:hint="eastAsia"/>
          <w:color w:val="000000"/>
          <w:lang w:eastAsia="zh-CN"/>
        </w:rPr>
        <w:t>主要磋商文件（如方法文件、磋商</w:t>
      </w:r>
      <w:r w:rsidR="00A96206">
        <w:rPr>
          <w:rFonts w:hint="eastAsia"/>
          <w:color w:val="000000"/>
          <w:lang w:eastAsia="zh-CN"/>
        </w:rPr>
        <w:t>与</w:t>
      </w:r>
      <w:r>
        <w:rPr>
          <w:rFonts w:hint="eastAsia"/>
          <w:color w:val="000000"/>
          <w:lang w:eastAsia="zh-CN"/>
        </w:rPr>
        <w:t>沟通计划、综合框架初步草案和第二草案）将提供阿拉伯语、中文、英语、法语、葡萄牙语、俄语和西班牙语版本。</w:t>
      </w:r>
    </w:p>
    <w:p w:rsidR="002508ED" w:rsidRDefault="00156F85" w:rsidP="002508ED">
      <w:pPr>
        <w:pStyle w:val="Heading3"/>
        <w:keepNext/>
        <w:widowControl/>
        <w:numPr>
          <w:ilvl w:val="0"/>
          <w:numId w:val="38"/>
        </w:numPr>
        <w:spacing w:before="0" w:after="200" w:line="276" w:lineRule="auto"/>
        <w:rPr>
          <w:rFonts w:hint="eastAsia"/>
          <w:szCs w:val="24"/>
        </w:rPr>
      </w:pPr>
      <w:bookmarkStart w:id="9" w:name="_Toc335394491"/>
      <w:r>
        <w:rPr>
          <w:rFonts w:hint="eastAsia"/>
          <w:szCs w:val="24"/>
          <w:lang w:eastAsia="zh-CN"/>
        </w:rPr>
        <w:t>人员配备</w:t>
      </w:r>
      <w:r w:rsidR="009E4F3F">
        <w:rPr>
          <w:rFonts w:hint="eastAsia"/>
          <w:szCs w:val="24"/>
          <w:lang w:eastAsia="zh-CN"/>
        </w:rPr>
        <w:t>与管理</w:t>
      </w:r>
      <w:bookmarkEnd w:id="9"/>
    </w:p>
    <w:p w:rsidR="002508ED" w:rsidRDefault="00106193" w:rsidP="002508ED">
      <w:pPr>
        <w:pStyle w:val="ippara2"/>
        <w:widowControl/>
        <w:spacing w:after="200" w:line="276" w:lineRule="auto"/>
        <w:ind w:left="0" w:firstLine="0"/>
        <w:jc w:val="both"/>
        <w:rPr>
          <w:lang w:eastAsia="zh-CN"/>
        </w:rPr>
      </w:pPr>
      <w:r>
        <w:rPr>
          <w:rFonts w:hint="eastAsia"/>
          <w:b/>
          <w:i/>
          <w:lang w:eastAsia="zh-CN"/>
        </w:rPr>
        <w:t>磋商过程的</w:t>
      </w:r>
      <w:r w:rsidR="009E4F3F" w:rsidRPr="00DD6E3B">
        <w:rPr>
          <w:rFonts w:hint="eastAsia"/>
          <w:b/>
          <w:i/>
          <w:lang w:eastAsia="zh-CN"/>
        </w:rPr>
        <w:t>人员</w:t>
      </w:r>
      <w:r w:rsidR="00156F85">
        <w:rPr>
          <w:rFonts w:hint="eastAsia"/>
          <w:b/>
          <w:i/>
          <w:lang w:eastAsia="zh-CN"/>
        </w:rPr>
        <w:t>配备</w:t>
      </w:r>
      <w:r w:rsidR="009E4F3F" w:rsidRPr="00DD6E3B">
        <w:rPr>
          <w:rFonts w:hint="eastAsia"/>
          <w:b/>
          <w:i/>
          <w:lang w:eastAsia="zh-CN"/>
        </w:rPr>
        <w:t>与管理：</w:t>
      </w:r>
      <w:r w:rsidR="00DD6E3B">
        <w:rPr>
          <w:rFonts w:hint="eastAsia"/>
          <w:lang w:eastAsia="zh-CN"/>
        </w:rPr>
        <w:t>此次</w:t>
      </w:r>
      <w:r w:rsidR="009E4F3F">
        <w:rPr>
          <w:rFonts w:hint="eastAsia"/>
          <w:lang w:eastAsia="zh-CN"/>
        </w:rPr>
        <w:t>保障政策的</w:t>
      </w:r>
      <w:r w:rsidR="00885F53">
        <w:rPr>
          <w:rFonts w:hint="eastAsia"/>
          <w:lang w:eastAsia="zh-CN"/>
        </w:rPr>
        <w:t>审议</w:t>
      </w:r>
      <w:r w:rsidR="00EF7D40">
        <w:rPr>
          <w:rFonts w:hint="eastAsia"/>
          <w:lang w:eastAsia="zh-CN"/>
        </w:rPr>
        <w:t>与更新将由业务政策与国家</w:t>
      </w:r>
      <w:r w:rsidR="009E4F3F">
        <w:rPr>
          <w:rFonts w:hint="eastAsia"/>
          <w:lang w:eastAsia="zh-CN"/>
        </w:rPr>
        <w:t>服务</w:t>
      </w:r>
      <w:r w:rsidR="00DD6E3B">
        <w:rPr>
          <w:rFonts w:hint="eastAsia"/>
          <w:lang w:eastAsia="zh-CN"/>
        </w:rPr>
        <w:t>部</w:t>
      </w:r>
      <w:r w:rsidR="009E4F3F">
        <w:rPr>
          <w:rFonts w:hint="eastAsia"/>
          <w:lang w:eastAsia="zh-CN"/>
        </w:rPr>
        <w:t>、</w:t>
      </w:r>
      <w:r w:rsidR="00DD6E3B">
        <w:rPr>
          <w:rFonts w:hint="eastAsia"/>
          <w:lang w:eastAsia="zh-CN"/>
        </w:rPr>
        <w:t>可持续发展网络部和法律部组成的联合工作组</w:t>
      </w:r>
      <w:r>
        <w:rPr>
          <w:rFonts w:hint="eastAsia"/>
          <w:lang w:eastAsia="zh-CN"/>
        </w:rPr>
        <w:t>负责</w:t>
      </w:r>
      <w:r w:rsidR="00DD6E3B">
        <w:rPr>
          <w:rFonts w:hint="eastAsia"/>
          <w:lang w:eastAsia="zh-CN"/>
        </w:rPr>
        <w:t>，</w:t>
      </w:r>
      <w:r>
        <w:rPr>
          <w:rFonts w:hint="eastAsia"/>
          <w:lang w:eastAsia="zh-CN"/>
        </w:rPr>
        <w:t>对</w:t>
      </w:r>
      <w:r w:rsidR="00DD6E3B">
        <w:rPr>
          <w:rFonts w:hint="eastAsia"/>
          <w:lang w:eastAsia="zh-CN"/>
        </w:rPr>
        <w:t>外事务部和地区部门参与。业务风险管理部将负责协调工作组的工作。联合工作组将利用其它相关网络</w:t>
      </w:r>
      <w:r>
        <w:rPr>
          <w:rFonts w:hint="eastAsia"/>
          <w:lang w:eastAsia="zh-CN"/>
        </w:rPr>
        <w:t>部门</w:t>
      </w:r>
      <w:r w:rsidR="00DD6E3B">
        <w:rPr>
          <w:rFonts w:hint="eastAsia"/>
          <w:lang w:eastAsia="zh-CN"/>
        </w:rPr>
        <w:t>的知识和经验。工作组还将与国际金融公司和多边投资担保机构密切</w:t>
      </w:r>
      <w:r w:rsidR="00D33CD5">
        <w:rPr>
          <w:rFonts w:hint="eastAsia"/>
          <w:lang w:eastAsia="zh-CN"/>
        </w:rPr>
        <w:t>配</w:t>
      </w:r>
      <w:r w:rsidR="00DD6E3B">
        <w:rPr>
          <w:rFonts w:hint="eastAsia"/>
          <w:lang w:eastAsia="zh-CN"/>
        </w:rPr>
        <w:t>合，并将寻求独立</w:t>
      </w:r>
      <w:r w:rsidR="00636975">
        <w:rPr>
          <w:rFonts w:hint="eastAsia"/>
          <w:lang w:eastAsia="zh-CN"/>
        </w:rPr>
        <w:t>评估</w:t>
      </w:r>
      <w:r w:rsidR="00DD6E3B">
        <w:rPr>
          <w:rFonts w:hint="eastAsia"/>
          <w:lang w:eastAsia="zh-CN"/>
        </w:rPr>
        <w:t>局以及其他内部利益相关者的意见。在整个</w:t>
      </w:r>
      <w:r w:rsidR="00885F53">
        <w:rPr>
          <w:rFonts w:hint="eastAsia"/>
          <w:lang w:eastAsia="zh-CN"/>
        </w:rPr>
        <w:t>审议</w:t>
      </w:r>
      <w:r w:rsidR="00DD6E3B">
        <w:rPr>
          <w:rFonts w:hint="eastAsia"/>
          <w:lang w:eastAsia="zh-CN"/>
        </w:rPr>
        <w:t>与更新过程中，管理层将通过发展成效委员会与</w:t>
      </w:r>
      <w:r w:rsidR="001C6C39">
        <w:rPr>
          <w:rFonts w:hint="eastAsia"/>
          <w:lang w:eastAsia="zh-CN"/>
        </w:rPr>
        <w:t>执董</w:t>
      </w:r>
      <w:r w:rsidR="00DD6E3B">
        <w:rPr>
          <w:rFonts w:hint="eastAsia"/>
          <w:lang w:eastAsia="zh-CN"/>
        </w:rPr>
        <w:t>会合作，并定期提交简报，从而确保</w:t>
      </w:r>
      <w:r w:rsidR="00885F53">
        <w:rPr>
          <w:rFonts w:hint="eastAsia"/>
          <w:lang w:eastAsia="zh-CN"/>
        </w:rPr>
        <w:t>审议</w:t>
      </w:r>
      <w:r w:rsidR="00DD6E3B">
        <w:rPr>
          <w:rFonts w:hint="eastAsia"/>
          <w:lang w:eastAsia="zh-CN"/>
        </w:rPr>
        <w:t>与更新可以</w:t>
      </w:r>
      <w:r w:rsidR="00D33CD5">
        <w:rPr>
          <w:rFonts w:hint="eastAsia"/>
          <w:lang w:eastAsia="zh-CN"/>
        </w:rPr>
        <w:t>得益于</w:t>
      </w:r>
      <w:r w:rsidR="001C6C39">
        <w:rPr>
          <w:rFonts w:hint="eastAsia"/>
          <w:lang w:eastAsia="zh-CN"/>
        </w:rPr>
        <w:t>执董</w:t>
      </w:r>
      <w:r w:rsidR="00DD6E3B">
        <w:rPr>
          <w:rFonts w:hint="eastAsia"/>
          <w:lang w:eastAsia="zh-CN"/>
        </w:rPr>
        <w:t>会的意见。</w:t>
      </w:r>
    </w:p>
    <w:p w:rsidR="002508ED" w:rsidRPr="002508ED" w:rsidRDefault="00DD6E3B" w:rsidP="002508ED">
      <w:pPr>
        <w:pStyle w:val="Heading3"/>
        <w:keepNext/>
        <w:widowControl/>
        <w:numPr>
          <w:ilvl w:val="0"/>
          <w:numId w:val="38"/>
        </w:numPr>
        <w:spacing w:before="0" w:after="200" w:line="276" w:lineRule="auto"/>
        <w:rPr>
          <w:rFonts w:hint="eastAsia"/>
          <w:szCs w:val="24"/>
        </w:rPr>
      </w:pPr>
      <w:bookmarkStart w:id="10" w:name="_Toc335394492"/>
      <w:r>
        <w:rPr>
          <w:rFonts w:hint="eastAsia"/>
          <w:szCs w:val="24"/>
          <w:lang w:eastAsia="zh-CN"/>
        </w:rPr>
        <w:t>下一步</w:t>
      </w:r>
      <w:r w:rsidR="00D666D4">
        <w:rPr>
          <w:rFonts w:hint="eastAsia"/>
          <w:szCs w:val="24"/>
          <w:lang w:eastAsia="zh-CN"/>
        </w:rPr>
        <w:t>计划</w:t>
      </w:r>
      <w:bookmarkEnd w:id="10"/>
    </w:p>
    <w:p w:rsidR="002147F4" w:rsidRDefault="00DD6E3B">
      <w:pPr>
        <w:pStyle w:val="ippara2"/>
        <w:widowControl/>
        <w:spacing w:after="200" w:line="276" w:lineRule="auto"/>
        <w:ind w:left="0" w:firstLine="0"/>
        <w:jc w:val="both"/>
        <w:rPr>
          <w:lang w:eastAsia="zh-CN"/>
        </w:rPr>
      </w:pPr>
      <w:r w:rsidRPr="00E27BC8">
        <w:rPr>
          <w:rFonts w:hint="eastAsia"/>
          <w:b/>
          <w:i/>
          <w:lang w:eastAsia="zh-CN"/>
        </w:rPr>
        <w:t>启动第一阶段</w:t>
      </w:r>
      <w:r w:rsidR="00D33CD5">
        <w:rPr>
          <w:rFonts w:hint="eastAsia"/>
          <w:b/>
          <w:i/>
          <w:lang w:eastAsia="zh-CN"/>
        </w:rPr>
        <w:t>的</w:t>
      </w:r>
      <w:r w:rsidRPr="00E27BC8">
        <w:rPr>
          <w:rFonts w:hint="eastAsia"/>
          <w:b/>
          <w:i/>
          <w:lang w:eastAsia="zh-CN"/>
        </w:rPr>
        <w:t>磋商活动：</w:t>
      </w:r>
      <w:r>
        <w:rPr>
          <w:rFonts w:hint="eastAsia"/>
          <w:lang w:eastAsia="zh-CN"/>
        </w:rPr>
        <w:t>在与发展成效委员会讨论后，管理层将启动第一阶段</w:t>
      </w:r>
      <w:r w:rsidR="00D33CD5">
        <w:rPr>
          <w:rFonts w:hint="eastAsia"/>
          <w:lang w:eastAsia="zh-CN"/>
        </w:rPr>
        <w:t>的</w:t>
      </w:r>
      <w:r>
        <w:rPr>
          <w:rFonts w:hint="eastAsia"/>
          <w:lang w:eastAsia="zh-CN"/>
        </w:rPr>
        <w:t>磋商活动。在与发展成效委员会讨论后，本文件将翻译成各种</w:t>
      </w:r>
      <w:r w:rsidR="001C6C39">
        <w:rPr>
          <w:rFonts w:hint="eastAsia"/>
          <w:lang w:eastAsia="zh-CN"/>
        </w:rPr>
        <w:t>文字</w:t>
      </w:r>
      <w:r>
        <w:rPr>
          <w:rFonts w:hint="eastAsia"/>
          <w:lang w:eastAsia="zh-CN"/>
        </w:rPr>
        <w:t>并公开发布，</w:t>
      </w:r>
      <w:r w:rsidR="001C6C39">
        <w:rPr>
          <w:rFonts w:hint="eastAsia"/>
          <w:lang w:eastAsia="zh-CN"/>
        </w:rPr>
        <w:t>进行</w:t>
      </w:r>
      <w:r w:rsidR="00D33CD5">
        <w:rPr>
          <w:rFonts w:hint="eastAsia"/>
          <w:lang w:eastAsia="zh-CN"/>
        </w:rPr>
        <w:t>为期</w:t>
      </w:r>
      <w:r>
        <w:rPr>
          <w:rFonts w:hint="eastAsia"/>
          <w:lang w:eastAsia="zh-CN"/>
        </w:rPr>
        <w:t>4</w:t>
      </w:r>
      <w:r>
        <w:rPr>
          <w:rFonts w:hint="eastAsia"/>
          <w:lang w:eastAsia="zh-CN"/>
        </w:rPr>
        <w:t>个月的</w:t>
      </w:r>
      <w:r w:rsidR="001C6C39">
        <w:rPr>
          <w:rFonts w:hint="eastAsia"/>
          <w:lang w:eastAsia="zh-CN"/>
        </w:rPr>
        <w:t>征求</w:t>
      </w:r>
      <w:r>
        <w:rPr>
          <w:rFonts w:hint="eastAsia"/>
          <w:lang w:eastAsia="zh-CN"/>
        </w:rPr>
        <w:t>意见。</w:t>
      </w:r>
      <w:r w:rsidR="008B5F5D">
        <w:rPr>
          <w:rFonts w:hint="eastAsia"/>
          <w:lang w:eastAsia="zh-CN"/>
        </w:rPr>
        <w:t>本文件可</w:t>
      </w:r>
      <w:r w:rsidR="001C6C39">
        <w:rPr>
          <w:rFonts w:hint="eastAsia"/>
          <w:lang w:eastAsia="zh-CN"/>
        </w:rPr>
        <w:t>从</w:t>
      </w:r>
      <w:hyperlink r:id="rId14" w:history="1">
        <w:r w:rsidR="00A0535D" w:rsidRPr="00A0535D">
          <w:rPr>
            <w:rStyle w:val="Hyperlink"/>
            <w:rFonts w:cs="Times New Roman"/>
            <w:szCs w:val="24"/>
            <w:lang w:eastAsia="zh-CN"/>
          </w:rPr>
          <w:t>www.worldbank.org/safeguardsconsultations</w:t>
        </w:r>
      </w:hyperlink>
      <w:r w:rsidR="001C6C39">
        <w:rPr>
          <w:rFonts w:hint="eastAsia"/>
          <w:lang w:eastAsia="zh-CN"/>
        </w:rPr>
        <w:t>下载</w:t>
      </w:r>
      <w:r w:rsidR="008B5F5D">
        <w:rPr>
          <w:rFonts w:hint="eastAsia"/>
          <w:lang w:eastAsia="zh-CN"/>
        </w:rPr>
        <w:t>。该网站在发展成效委员会讨论后</w:t>
      </w:r>
      <w:r w:rsidR="00D33CD5">
        <w:rPr>
          <w:rFonts w:hint="eastAsia"/>
          <w:lang w:eastAsia="zh-CN"/>
        </w:rPr>
        <w:t>短期内</w:t>
      </w:r>
      <w:r w:rsidR="001C6C39">
        <w:rPr>
          <w:rFonts w:hint="eastAsia"/>
          <w:lang w:eastAsia="zh-CN"/>
        </w:rPr>
        <w:t>即</w:t>
      </w:r>
      <w:r w:rsidR="008B5F5D">
        <w:rPr>
          <w:rFonts w:hint="eastAsia"/>
          <w:lang w:eastAsia="zh-CN"/>
        </w:rPr>
        <w:t>启动。沟通和磋商计划也将在网上发布</w:t>
      </w:r>
      <w:r w:rsidR="00156F85">
        <w:rPr>
          <w:rFonts w:hint="eastAsia"/>
          <w:lang w:eastAsia="zh-CN"/>
        </w:rPr>
        <w:t>（见附录</w:t>
      </w:r>
      <w:r w:rsidR="00156F85">
        <w:rPr>
          <w:lang w:eastAsia="zh-CN"/>
        </w:rPr>
        <w:t>A</w:t>
      </w:r>
      <w:r w:rsidR="00156F85">
        <w:rPr>
          <w:rFonts w:hint="eastAsia"/>
          <w:lang w:eastAsia="zh-CN"/>
        </w:rPr>
        <w:t>）</w:t>
      </w:r>
      <w:r w:rsidR="008B5F5D">
        <w:rPr>
          <w:rFonts w:hint="eastAsia"/>
          <w:lang w:eastAsia="zh-CN"/>
        </w:rPr>
        <w:t>。如果外部利益相关者希望</w:t>
      </w:r>
      <w:r w:rsidR="001C6C39">
        <w:rPr>
          <w:rFonts w:hint="eastAsia"/>
          <w:lang w:eastAsia="zh-CN"/>
        </w:rPr>
        <w:t>对</w:t>
      </w:r>
      <w:r w:rsidR="008B5F5D">
        <w:rPr>
          <w:rFonts w:hint="eastAsia"/>
          <w:lang w:eastAsia="zh-CN"/>
        </w:rPr>
        <w:t>本文件</w:t>
      </w:r>
      <w:r w:rsidR="001C6C39">
        <w:rPr>
          <w:rFonts w:hint="eastAsia"/>
          <w:lang w:eastAsia="zh-CN"/>
        </w:rPr>
        <w:t>或与审议更新过程有关的任何事项提出</w:t>
      </w:r>
      <w:r w:rsidR="008B5F5D">
        <w:rPr>
          <w:rFonts w:hint="eastAsia"/>
          <w:lang w:eastAsia="zh-CN"/>
        </w:rPr>
        <w:t>问题和意见</w:t>
      </w:r>
      <w:r w:rsidR="00777274">
        <w:rPr>
          <w:rFonts w:hint="eastAsia"/>
          <w:lang w:eastAsia="zh-CN"/>
        </w:rPr>
        <w:t>，可</w:t>
      </w:r>
      <w:r w:rsidR="00777274">
        <w:rPr>
          <w:rFonts w:hint="eastAsia"/>
          <w:lang w:eastAsia="zh-CN"/>
        </w:rPr>
        <w:lastRenderedPageBreak/>
        <w:t>以发</w:t>
      </w:r>
      <w:r w:rsidR="001C6C39">
        <w:rPr>
          <w:rFonts w:hint="eastAsia"/>
          <w:lang w:eastAsia="zh-CN"/>
        </w:rPr>
        <w:t>送</w:t>
      </w:r>
      <w:r w:rsidR="00777274">
        <w:rPr>
          <w:rFonts w:hint="eastAsia"/>
          <w:lang w:eastAsia="zh-CN"/>
        </w:rPr>
        <w:t>电子邮件给</w:t>
      </w:r>
      <w:r w:rsidR="00D33CD5">
        <w:rPr>
          <w:rFonts w:hint="eastAsia"/>
          <w:lang w:eastAsia="zh-CN"/>
        </w:rPr>
        <w:t>以下</w:t>
      </w:r>
      <w:r w:rsidR="00777274">
        <w:rPr>
          <w:rFonts w:hint="eastAsia"/>
          <w:lang w:eastAsia="zh-CN"/>
        </w:rPr>
        <w:t>专用邮箱：</w:t>
      </w:r>
      <w:hyperlink r:id="rId15" w:history="1">
        <w:r w:rsidR="00777274" w:rsidRPr="006116CB">
          <w:rPr>
            <w:rStyle w:val="Hyperlink"/>
            <w:lang w:eastAsia="zh-CN"/>
          </w:rPr>
          <w:t>safeguardconsult</w:t>
        </w:r>
        <w:r w:rsidR="00777274">
          <w:rPr>
            <w:rStyle w:val="Hyperlink"/>
            <w:lang w:eastAsia="zh-CN"/>
          </w:rPr>
          <w:t>@worldbank.org</w:t>
        </w:r>
      </w:hyperlink>
      <w:r w:rsidR="00777274">
        <w:rPr>
          <w:rFonts w:hint="eastAsia"/>
          <w:lang w:eastAsia="zh-CN"/>
        </w:rPr>
        <w:t>。在网上发布本方法文</w:t>
      </w:r>
      <w:r w:rsidR="00E27BC8">
        <w:rPr>
          <w:rFonts w:hint="eastAsia"/>
          <w:lang w:eastAsia="zh-CN"/>
        </w:rPr>
        <w:t>件的同时还将</w:t>
      </w:r>
      <w:r w:rsidR="001C6C39">
        <w:rPr>
          <w:rFonts w:hint="eastAsia"/>
          <w:lang w:eastAsia="zh-CN"/>
        </w:rPr>
        <w:t>发布</w:t>
      </w:r>
      <w:r w:rsidR="00E27BC8">
        <w:rPr>
          <w:rFonts w:hint="eastAsia"/>
          <w:lang w:eastAsia="zh-CN"/>
        </w:rPr>
        <w:t>一系列指导</w:t>
      </w:r>
      <w:r w:rsidR="001C6C39">
        <w:rPr>
          <w:rFonts w:hint="eastAsia"/>
          <w:lang w:eastAsia="zh-CN"/>
        </w:rPr>
        <w:t>性</w:t>
      </w:r>
      <w:r w:rsidR="00E27BC8">
        <w:rPr>
          <w:rFonts w:hint="eastAsia"/>
          <w:lang w:eastAsia="zh-CN"/>
        </w:rPr>
        <w:t>问题。利益相关者可使用</w:t>
      </w:r>
      <w:r w:rsidR="00777274">
        <w:rPr>
          <w:rFonts w:hint="eastAsia"/>
          <w:lang w:eastAsia="zh-CN"/>
        </w:rPr>
        <w:t>磋商网站上提供的磋商软件来提交</w:t>
      </w:r>
      <w:r w:rsidR="001C6C39">
        <w:rPr>
          <w:rFonts w:hint="eastAsia"/>
          <w:lang w:eastAsia="zh-CN"/>
        </w:rPr>
        <w:t>答复</w:t>
      </w:r>
      <w:r w:rsidR="00777274">
        <w:rPr>
          <w:rFonts w:hint="eastAsia"/>
          <w:lang w:eastAsia="zh-CN"/>
        </w:rPr>
        <w:t>。</w:t>
      </w: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both"/>
        <w:rPr>
          <w:b/>
          <w:i/>
          <w:lang w:eastAsia="zh-CN"/>
        </w:rPr>
      </w:pPr>
    </w:p>
    <w:p w:rsidR="00BB7699" w:rsidRDefault="00BB7699" w:rsidP="00BB7699">
      <w:pPr>
        <w:pStyle w:val="ippara2"/>
        <w:widowControl/>
        <w:numPr>
          <w:ilvl w:val="0"/>
          <w:numId w:val="0"/>
        </w:numPr>
        <w:spacing w:after="200" w:line="276" w:lineRule="auto"/>
        <w:jc w:val="center"/>
        <w:rPr>
          <w:b/>
          <w:lang w:eastAsia="zh-CN"/>
        </w:rPr>
      </w:pPr>
      <w:r w:rsidRPr="00BB7699">
        <w:rPr>
          <w:rFonts w:hint="eastAsia"/>
          <w:b/>
          <w:lang w:eastAsia="zh-CN"/>
        </w:rPr>
        <w:t>附录</w:t>
      </w:r>
      <w:r w:rsidRPr="00BB7699">
        <w:rPr>
          <w:rFonts w:hint="eastAsia"/>
          <w:b/>
          <w:lang w:eastAsia="zh-CN"/>
        </w:rPr>
        <w:t>A</w:t>
      </w:r>
      <w:r w:rsidRPr="00BB7699">
        <w:rPr>
          <w:rFonts w:hint="eastAsia"/>
          <w:b/>
          <w:lang w:eastAsia="zh-CN"/>
        </w:rPr>
        <w:t>：第一阶段磋商</w:t>
      </w:r>
    </w:p>
    <w:p w:rsidR="00BB7699" w:rsidRPr="00BB7699" w:rsidRDefault="00BB7699" w:rsidP="00BB7699">
      <w:pPr>
        <w:pStyle w:val="ippara2"/>
        <w:widowControl/>
        <w:numPr>
          <w:ilvl w:val="0"/>
          <w:numId w:val="0"/>
        </w:numPr>
        <w:spacing w:after="200" w:line="276" w:lineRule="auto"/>
        <w:rPr>
          <w:rFonts w:cs="Times New Roman"/>
          <w:szCs w:val="24"/>
          <w:lang w:eastAsia="zh-CN"/>
        </w:rPr>
      </w:pPr>
      <w:r w:rsidRPr="00BB7699">
        <w:rPr>
          <w:rFonts w:cs="Times New Roman" w:hint="eastAsia"/>
          <w:szCs w:val="24"/>
          <w:lang w:eastAsia="zh-CN"/>
        </w:rPr>
        <w:t>在外部磋商的第一阶段，世行将</w:t>
      </w:r>
      <w:r>
        <w:rPr>
          <w:rFonts w:cs="Times New Roman" w:hint="eastAsia"/>
          <w:szCs w:val="24"/>
          <w:lang w:eastAsia="zh-CN"/>
        </w:rPr>
        <w:t>寻求对本方法文件的意见和反馈，包括对以下方面的意见，这将有助于为制定综合框架草案提供信息：</w:t>
      </w:r>
    </w:p>
    <w:p w:rsidR="00BB7699" w:rsidRDefault="00BB7699">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t>世行可以改善环境和社会保障政策的哪些方面，以确保这些政策继续作为一个有效和高效的工具来帮助当地实现可持续发展和绩效；</w:t>
      </w:r>
    </w:p>
    <w:p w:rsidR="000C13FE" w:rsidRDefault="000C13FE">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lastRenderedPageBreak/>
        <w:t>在保障政策的实施中遇到的问题和挑战；</w:t>
      </w:r>
    </w:p>
    <w:p w:rsidR="000C13FE" w:rsidRDefault="000C13FE">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t>可以促进可持续发展以及世行应考虑的核心原则，包括那些已经反映在目前保障政策中的原则；</w:t>
      </w:r>
    </w:p>
    <w:p w:rsidR="000C13FE" w:rsidRDefault="0033603A">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t>世行在此次审议中应考虑的环境和社会可持续性框架</w:t>
      </w:r>
      <w:r w:rsidR="000C13FE">
        <w:rPr>
          <w:rFonts w:cs="Times New Roman" w:hint="eastAsia"/>
          <w:szCs w:val="24"/>
          <w:lang w:eastAsia="zh-CN"/>
        </w:rPr>
        <w:t>；</w:t>
      </w:r>
    </w:p>
    <w:p w:rsidR="000C13FE" w:rsidRDefault="000C13FE">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t>除本文件中所述的内部和外部因素以外，世行还应考虑的其它因素；</w:t>
      </w:r>
    </w:p>
    <w:p w:rsidR="0033603A" w:rsidRPr="00AD4D77" w:rsidRDefault="0033603A" w:rsidP="0033603A">
      <w:pPr>
        <w:pStyle w:val="ListParagraph"/>
        <w:widowControl/>
        <w:numPr>
          <w:ilvl w:val="0"/>
          <w:numId w:val="37"/>
        </w:numPr>
        <w:spacing w:before="0" w:after="200" w:line="276" w:lineRule="auto"/>
        <w:contextualSpacing w:val="0"/>
        <w:jc w:val="both"/>
        <w:rPr>
          <w:rFonts w:cs="Times New Roman"/>
          <w:szCs w:val="24"/>
          <w:lang w:eastAsia="zh-CN"/>
        </w:rPr>
      </w:pPr>
      <w:r>
        <w:rPr>
          <w:rFonts w:cs="Times New Roman" w:hint="eastAsia"/>
          <w:szCs w:val="24"/>
          <w:lang w:eastAsia="zh-CN"/>
        </w:rPr>
        <w:t>有关本文件中所述的任何新兴领域的建议（如残障人士</w:t>
      </w:r>
      <w:r w:rsidR="000C13FE">
        <w:rPr>
          <w:rFonts w:cs="Times New Roman" w:hint="eastAsia"/>
          <w:szCs w:val="24"/>
          <w:lang w:eastAsia="zh-CN"/>
        </w:rPr>
        <w:t>；劳动</w:t>
      </w:r>
      <w:r>
        <w:rPr>
          <w:rFonts w:cs="Times New Roman" w:hint="eastAsia"/>
          <w:szCs w:val="24"/>
          <w:lang w:eastAsia="zh-CN"/>
        </w:rPr>
        <w:t>和职业健康与安全；人权；土地使用权和自然资源；获得土著居民自由、事先</w:t>
      </w:r>
      <w:r w:rsidR="000C13FE">
        <w:rPr>
          <w:rFonts w:cs="Times New Roman" w:hint="eastAsia"/>
          <w:szCs w:val="24"/>
          <w:lang w:eastAsia="zh-CN"/>
        </w:rPr>
        <w:t>和</w:t>
      </w:r>
      <w:r>
        <w:rPr>
          <w:rFonts w:cs="Times New Roman" w:hint="eastAsia"/>
          <w:szCs w:val="24"/>
          <w:lang w:eastAsia="zh-CN"/>
        </w:rPr>
        <w:t>知情的同意；性别；以及气候变化</w:t>
      </w:r>
      <w:r w:rsidR="000C13FE">
        <w:rPr>
          <w:rFonts w:cs="Times New Roman" w:hint="eastAsia"/>
          <w:szCs w:val="24"/>
          <w:lang w:eastAsia="zh-CN"/>
        </w:rPr>
        <w:t>）</w:t>
      </w:r>
      <w:r>
        <w:rPr>
          <w:rFonts w:cs="Times New Roman" w:hint="eastAsia"/>
          <w:szCs w:val="24"/>
          <w:lang w:eastAsia="zh-CN"/>
        </w:rPr>
        <w:t>；</w:t>
      </w:r>
    </w:p>
    <w:p w:rsidR="0033603A" w:rsidRPr="007B5C1C" w:rsidRDefault="0033603A" w:rsidP="0033603A">
      <w:pPr>
        <w:pStyle w:val="ListParagraph"/>
        <w:numPr>
          <w:ilvl w:val="0"/>
          <w:numId w:val="37"/>
        </w:numPr>
        <w:spacing w:after="200" w:line="276" w:lineRule="auto"/>
        <w:rPr>
          <w:rFonts w:cs="Times New Roman"/>
          <w:szCs w:val="24"/>
          <w:lang w:eastAsia="zh-CN"/>
        </w:rPr>
      </w:pPr>
      <w:r>
        <w:rPr>
          <w:rFonts w:cs="Times New Roman" w:hint="eastAsia"/>
          <w:szCs w:val="24"/>
          <w:lang w:eastAsia="zh-CN"/>
        </w:rPr>
        <w:t>在目前保障政策中没有反映、但在此次审议中应加以考虑的环境和社会评估与风险管理方法（由公共或私营机构使用的方法）；</w:t>
      </w:r>
    </w:p>
    <w:p w:rsidR="0033603A" w:rsidRPr="007B5C1C" w:rsidRDefault="0033603A" w:rsidP="0033603A">
      <w:pPr>
        <w:pStyle w:val="ListParagraph"/>
        <w:rPr>
          <w:rFonts w:cs="Times New Roman"/>
          <w:szCs w:val="24"/>
          <w:lang w:eastAsia="zh-CN"/>
        </w:rPr>
      </w:pPr>
    </w:p>
    <w:p w:rsidR="0033603A" w:rsidRPr="007B5C1C" w:rsidRDefault="0033603A" w:rsidP="0033603A">
      <w:pPr>
        <w:pStyle w:val="ListParagraph"/>
        <w:numPr>
          <w:ilvl w:val="0"/>
          <w:numId w:val="37"/>
        </w:numPr>
        <w:spacing w:after="200" w:line="276" w:lineRule="auto"/>
        <w:rPr>
          <w:rFonts w:cs="Times New Roman"/>
          <w:szCs w:val="24"/>
          <w:lang w:eastAsia="zh-CN"/>
        </w:rPr>
      </w:pPr>
      <w:r>
        <w:rPr>
          <w:rFonts w:cs="Times New Roman" w:hint="eastAsia"/>
          <w:szCs w:val="24"/>
          <w:lang w:eastAsia="zh-CN"/>
        </w:rPr>
        <w:t>独立评估局</w:t>
      </w:r>
      <w:r>
        <w:rPr>
          <w:rFonts w:cs="Times New Roman" w:hint="eastAsia"/>
          <w:szCs w:val="24"/>
          <w:lang w:eastAsia="zh-CN"/>
        </w:rPr>
        <w:t>2010</w:t>
      </w:r>
      <w:r>
        <w:rPr>
          <w:rFonts w:cs="Times New Roman" w:hint="eastAsia"/>
          <w:szCs w:val="24"/>
          <w:lang w:eastAsia="zh-CN"/>
        </w:rPr>
        <w:t>年对保障政策的</w:t>
      </w:r>
      <w:r w:rsidR="00F2774C">
        <w:rPr>
          <w:rFonts w:cs="Times New Roman" w:hint="eastAsia"/>
          <w:szCs w:val="24"/>
          <w:lang w:eastAsia="zh-CN"/>
        </w:rPr>
        <w:t>评估</w:t>
      </w:r>
      <w:r>
        <w:rPr>
          <w:rFonts w:cs="Times New Roman" w:hint="eastAsia"/>
          <w:szCs w:val="24"/>
          <w:lang w:eastAsia="zh-CN"/>
        </w:rPr>
        <w:t>以及相关建议中对本此次审议与更新特别重要的方面；</w:t>
      </w:r>
    </w:p>
    <w:p w:rsidR="0033603A" w:rsidRPr="007B5C1C" w:rsidRDefault="0033603A" w:rsidP="0033603A">
      <w:pPr>
        <w:pStyle w:val="ListParagraph"/>
        <w:rPr>
          <w:rFonts w:cs="Times New Roman"/>
          <w:szCs w:val="24"/>
          <w:lang w:eastAsia="zh-CN"/>
        </w:rPr>
      </w:pPr>
    </w:p>
    <w:p w:rsidR="0033603A" w:rsidRPr="007B5C1C" w:rsidRDefault="0033603A" w:rsidP="0033603A">
      <w:pPr>
        <w:pStyle w:val="ListParagraph"/>
        <w:numPr>
          <w:ilvl w:val="0"/>
          <w:numId w:val="37"/>
        </w:numPr>
        <w:spacing w:after="200" w:line="276" w:lineRule="auto"/>
        <w:rPr>
          <w:rFonts w:cs="Times New Roman"/>
          <w:szCs w:val="24"/>
          <w:lang w:eastAsia="zh-CN"/>
        </w:rPr>
      </w:pPr>
      <w:r>
        <w:rPr>
          <w:rFonts w:cs="Times New Roman" w:hint="eastAsia"/>
          <w:szCs w:val="24"/>
          <w:lang w:eastAsia="zh-CN"/>
        </w:rPr>
        <w:t>有助于促进世行与借款人基于与环境和社会可持续性的共同承诺而重新建立伙伴关系的建议；</w:t>
      </w:r>
    </w:p>
    <w:p w:rsidR="0033603A" w:rsidRPr="007B5C1C" w:rsidRDefault="0033603A" w:rsidP="0033603A">
      <w:pPr>
        <w:pStyle w:val="ListParagraph"/>
        <w:rPr>
          <w:rFonts w:cs="Times New Roman"/>
          <w:szCs w:val="24"/>
          <w:lang w:eastAsia="zh-CN"/>
        </w:rPr>
      </w:pPr>
    </w:p>
    <w:p w:rsidR="002147F4" w:rsidRPr="0033603A" w:rsidRDefault="0033603A" w:rsidP="0033603A">
      <w:pPr>
        <w:pStyle w:val="ListParagraph"/>
        <w:numPr>
          <w:ilvl w:val="0"/>
          <w:numId w:val="37"/>
        </w:numPr>
        <w:spacing w:after="200" w:line="276" w:lineRule="auto"/>
        <w:rPr>
          <w:rFonts w:cs="Times New Roman"/>
          <w:szCs w:val="24"/>
          <w:lang w:eastAsia="zh-CN"/>
        </w:rPr>
      </w:pPr>
      <w:r>
        <w:rPr>
          <w:rFonts w:cs="Times New Roman" w:hint="eastAsia"/>
          <w:szCs w:val="24"/>
          <w:lang w:eastAsia="zh-CN"/>
        </w:rPr>
        <w:t>世行如何可以更好地支持借款人加强其有关环境和社会保障实践的制度和机构，从而在当地产生更加可持续的成效。</w:t>
      </w:r>
    </w:p>
    <w:sectPr w:rsidR="002147F4" w:rsidRPr="0033603A" w:rsidSect="003B754F">
      <w:head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71" w:rsidRDefault="00615671" w:rsidP="00C1064D">
      <w:r>
        <w:separator/>
      </w:r>
    </w:p>
  </w:endnote>
  <w:endnote w:type="continuationSeparator" w:id="0">
    <w:p w:rsidR="00615671" w:rsidRDefault="00615671"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iti TC Light">
    <w:charset w:val="51"/>
    <w:family w:val="auto"/>
    <w:pitch w:val="variable"/>
    <w:sig w:usb0="8000002F" w:usb1="0808004A"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3A" w:rsidRDefault="00336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71" w:rsidRDefault="00615671" w:rsidP="00C1064D">
      <w:r>
        <w:separator/>
      </w:r>
    </w:p>
  </w:footnote>
  <w:footnote w:type="continuationSeparator" w:id="0">
    <w:p w:rsidR="00615671" w:rsidRDefault="00615671" w:rsidP="00C1064D">
      <w:r>
        <w:continuationSeparator/>
      </w:r>
    </w:p>
  </w:footnote>
  <w:footnote w:id="1">
    <w:p w:rsidR="0033603A" w:rsidRPr="00551962" w:rsidRDefault="0033603A" w:rsidP="00107D1E">
      <w:pPr>
        <w:pStyle w:val="FootnoteText"/>
        <w:rPr>
          <w:lang w:eastAsia="zh-CN"/>
        </w:rPr>
      </w:pPr>
      <w:r w:rsidRPr="00551962">
        <w:rPr>
          <w:rStyle w:val="FootnoteReference"/>
        </w:rPr>
        <w:footnoteRef/>
      </w:r>
      <w:r w:rsidRPr="00551962">
        <w:rPr>
          <w:lang w:eastAsia="zh-CN"/>
        </w:rPr>
        <w:t xml:space="preserve"> </w:t>
      </w:r>
      <w:r>
        <w:rPr>
          <w:rFonts w:hint="eastAsia"/>
          <w:lang w:eastAsia="zh-CN"/>
        </w:rPr>
        <w:t>在</w:t>
      </w:r>
      <w:r>
        <w:rPr>
          <w:rFonts w:hint="eastAsia"/>
          <w:lang w:eastAsia="zh-CN"/>
        </w:rPr>
        <w:t>1987</w:t>
      </w:r>
      <w:r>
        <w:rPr>
          <w:rFonts w:hint="eastAsia"/>
          <w:lang w:eastAsia="zh-CN"/>
        </w:rPr>
        <w:t>年世行调整前，业务政策主要包含在</w:t>
      </w:r>
      <w:r w:rsidRPr="00540796">
        <w:rPr>
          <w:lang w:eastAsia="zh-CN"/>
        </w:rPr>
        <w:t>《</w:t>
      </w:r>
      <w:r>
        <w:rPr>
          <w:rFonts w:hint="eastAsia"/>
          <w:lang w:eastAsia="zh-CN"/>
        </w:rPr>
        <w:t>业务手册条例</w:t>
      </w:r>
      <w:r w:rsidRPr="00540796">
        <w:rPr>
          <w:lang w:eastAsia="zh-CN"/>
        </w:rPr>
        <w:t>》</w:t>
      </w:r>
      <w:r>
        <w:rPr>
          <w:rFonts w:hint="eastAsia"/>
          <w:lang w:eastAsia="zh-CN"/>
        </w:rPr>
        <w:t>（</w:t>
      </w:r>
      <w:r>
        <w:rPr>
          <w:rFonts w:hint="eastAsia"/>
          <w:lang w:eastAsia="zh-CN"/>
        </w:rPr>
        <w:t>OM</w:t>
      </w:r>
      <w:r>
        <w:rPr>
          <w:lang w:eastAsia="zh-CN"/>
        </w:rPr>
        <w:t>S</w:t>
      </w:r>
      <w:r>
        <w:rPr>
          <w:rFonts w:hint="eastAsia"/>
          <w:lang w:eastAsia="zh-CN"/>
        </w:rPr>
        <w:t>）和</w:t>
      </w:r>
      <w:r w:rsidRPr="00540796">
        <w:rPr>
          <w:lang w:eastAsia="zh-CN"/>
        </w:rPr>
        <w:t>《</w:t>
      </w:r>
      <w:r>
        <w:rPr>
          <w:rFonts w:hint="eastAsia"/>
          <w:lang w:eastAsia="zh-CN"/>
        </w:rPr>
        <w:t>业务政策说明</w:t>
      </w:r>
      <w:r w:rsidRPr="00540796">
        <w:rPr>
          <w:lang w:eastAsia="zh-CN"/>
        </w:rPr>
        <w:t>》</w:t>
      </w:r>
      <w:r>
        <w:rPr>
          <w:rFonts w:hint="eastAsia"/>
          <w:lang w:eastAsia="zh-CN"/>
        </w:rPr>
        <w:t>（</w:t>
      </w:r>
      <w:r>
        <w:rPr>
          <w:rFonts w:hint="eastAsia"/>
          <w:lang w:eastAsia="zh-CN"/>
        </w:rPr>
        <w:t>OPN</w:t>
      </w:r>
      <w:r>
        <w:rPr>
          <w:rFonts w:hint="eastAsia"/>
          <w:lang w:eastAsia="zh-CN"/>
        </w:rPr>
        <w:t>）中，这些文件由世行负责运营的高级副行长办公室在行长授权下发布。</w:t>
      </w:r>
    </w:p>
  </w:footnote>
  <w:footnote w:id="2">
    <w:p w:rsidR="0033603A" w:rsidRPr="00551962" w:rsidRDefault="0033603A" w:rsidP="00107D1E">
      <w:pPr>
        <w:pStyle w:val="FootnoteText"/>
        <w:jc w:val="both"/>
        <w:rPr>
          <w:lang w:eastAsia="zh-CN"/>
        </w:rPr>
      </w:pPr>
      <w:r w:rsidRPr="00551962">
        <w:rPr>
          <w:rStyle w:val="FootnoteReference"/>
        </w:rPr>
        <w:footnoteRef/>
      </w:r>
      <w:r w:rsidRPr="00551962">
        <w:rPr>
          <w:lang w:eastAsia="zh-CN"/>
        </w:rPr>
        <w:t xml:space="preserve"> </w:t>
      </w:r>
      <w:r w:rsidRPr="004914BB">
        <w:rPr>
          <w:rFonts w:ascii="Arial" w:hAnsi="Arial" w:cs="Arial"/>
          <w:color w:val="1A1A1A"/>
          <w:szCs w:val="28"/>
          <w:lang w:eastAsia="zh-CN"/>
        </w:rPr>
        <w:t>《</w:t>
      </w:r>
      <w:r>
        <w:rPr>
          <w:rFonts w:hint="eastAsia"/>
          <w:lang w:eastAsia="zh-CN"/>
        </w:rPr>
        <w:t>业务指导</w:t>
      </w:r>
      <w:r w:rsidRPr="00E76B43">
        <w:rPr>
          <w:lang w:eastAsia="zh-CN"/>
        </w:rPr>
        <w:t>4.00</w:t>
      </w:r>
      <w:r>
        <w:rPr>
          <w:rFonts w:hint="eastAsia"/>
          <w:lang w:eastAsia="zh-CN"/>
        </w:rPr>
        <w:t>附录</w:t>
      </w:r>
      <w:r>
        <w:rPr>
          <w:rFonts w:hint="eastAsia"/>
          <w:lang w:eastAsia="zh-CN"/>
        </w:rPr>
        <w:t>A</w:t>
      </w:r>
      <w:r>
        <w:rPr>
          <w:rFonts w:hint="eastAsia"/>
          <w:lang w:eastAsia="zh-CN"/>
        </w:rPr>
        <w:t>：环境评估</w:t>
      </w:r>
      <w:r w:rsidRPr="004914BB">
        <w:rPr>
          <w:rFonts w:ascii="Arial" w:hAnsi="Arial" w:cs="Arial"/>
          <w:color w:val="1A1A1A"/>
          <w:szCs w:val="28"/>
          <w:lang w:eastAsia="zh-CN"/>
        </w:rPr>
        <w:t>》</w:t>
      </w:r>
      <w:r>
        <w:rPr>
          <w:rFonts w:hint="eastAsia"/>
          <w:lang w:eastAsia="zh-CN"/>
        </w:rPr>
        <w:t>（</w:t>
      </w:r>
      <w:r>
        <w:rPr>
          <w:rFonts w:hint="eastAsia"/>
          <w:lang w:eastAsia="zh-CN"/>
        </w:rPr>
        <w:t>1989</w:t>
      </w:r>
      <w:r>
        <w:rPr>
          <w:rFonts w:hint="eastAsia"/>
          <w:lang w:eastAsia="zh-CN"/>
        </w:rPr>
        <w:t>）。</w:t>
      </w:r>
    </w:p>
  </w:footnote>
  <w:footnote w:id="3">
    <w:p w:rsidR="0033603A" w:rsidRPr="00551962" w:rsidRDefault="0033603A" w:rsidP="00107D1E">
      <w:pPr>
        <w:pStyle w:val="FootnoteText"/>
        <w:jc w:val="both"/>
        <w:rPr>
          <w:lang w:eastAsia="zh-CN"/>
        </w:rPr>
      </w:pPr>
      <w:r w:rsidRPr="00551962">
        <w:rPr>
          <w:rStyle w:val="FootnoteReference"/>
        </w:rPr>
        <w:footnoteRef/>
      </w:r>
      <w:r w:rsidRPr="00551962">
        <w:rPr>
          <w:lang w:eastAsia="zh-CN"/>
        </w:rPr>
        <w:t xml:space="preserve"> </w:t>
      </w:r>
      <w:r>
        <w:rPr>
          <w:rFonts w:hint="eastAsia"/>
          <w:lang w:eastAsia="zh-CN"/>
        </w:rPr>
        <w:t>业务政策</w:t>
      </w:r>
      <w:r w:rsidRPr="00551962">
        <w:rPr>
          <w:lang w:eastAsia="zh-CN"/>
        </w:rPr>
        <w:t>4.01</w:t>
      </w:r>
      <w:r>
        <w:rPr>
          <w:rFonts w:hint="eastAsia"/>
          <w:lang w:eastAsia="zh-CN"/>
        </w:rPr>
        <w:t>环境评估；业务政策</w:t>
      </w:r>
      <w:r w:rsidRPr="00551962">
        <w:rPr>
          <w:lang w:eastAsia="zh-CN"/>
        </w:rPr>
        <w:t>4.04</w:t>
      </w:r>
      <w:r>
        <w:rPr>
          <w:rFonts w:hint="eastAsia"/>
          <w:lang w:eastAsia="zh-CN"/>
        </w:rPr>
        <w:t>自然栖息地；业务政策</w:t>
      </w:r>
      <w:r w:rsidRPr="00551962">
        <w:rPr>
          <w:lang w:eastAsia="zh-CN"/>
        </w:rPr>
        <w:t>4.09</w:t>
      </w:r>
      <w:r>
        <w:rPr>
          <w:rFonts w:hint="eastAsia"/>
          <w:lang w:eastAsia="zh-CN"/>
        </w:rPr>
        <w:t>病虫害管理；业务政策</w:t>
      </w:r>
      <w:r w:rsidRPr="00551962">
        <w:rPr>
          <w:lang w:eastAsia="zh-CN"/>
        </w:rPr>
        <w:t>4.10</w:t>
      </w:r>
      <w:r>
        <w:rPr>
          <w:rFonts w:hint="eastAsia"/>
          <w:lang w:eastAsia="zh-CN"/>
        </w:rPr>
        <w:t>土著居民；业务政策</w:t>
      </w:r>
      <w:r w:rsidRPr="00551962">
        <w:rPr>
          <w:lang w:eastAsia="zh-CN"/>
        </w:rPr>
        <w:t>4.11</w:t>
      </w:r>
      <w:r>
        <w:rPr>
          <w:rFonts w:hint="eastAsia"/>
          <w:lang w:eastAsia="zh-CN"/>
        </w:rPr>
        <w:t>物质文化资源；业务政策</w:t>
      </w:r>
      <w:r w:rsidRPr="00551962">
        <w:rPr>
          <w:lang w:eastAsia="zh-CN"/>
        </w:rPr>
        <w:t>4.12</w:t>
      </w:r>
      <w:r>
        <w:rPr>
          <w:rFonts w:hint="eastAsia"/>
          <w:lang w:eastAsia="zh-CN"/>
        </w:rPr>
        <w:t>非自愿移民；业务政策</w:t>
      </w:r>
      <w:r w:rsidRPr="00551962">
        <w:rPr>
          <w:lang w:eastAsia="zh-CN"/>
        </w:rPr>
        <w:t>4.36</w:t>
      </w:r>
      <w:r>
        <w:rPr>
          <w:rFonts w:hint="eastAsia"/>
          <w:lang w:eastAsia="zh-CN"/>
        </w:rPr>
        <w:t>森林；业务政策</w:t>
      </w:r>
      <w:r w:rsidRPr="00551962">
        <w:rPr>
          <w:lang w:eastAsia="zh-CN"/>
        </w:rPr>
        <w:t>4.37</w:t>
      </w:r>
      <w:r>
        <w:rPr>
          <w:rFonts w:hint="eastAsia"/>
          <w:lang w:eastAsia="zh-CN"/>
        </w:rPr>
        <w:t>大坝安全；业务政策</w:t>
      </w:r>
      <w:r w:rsidRPr="00551962">
        <w:rPr>
          <w:lang w:eastAsia="zh-CN"/>
        </w:rPr>
        <w:t>7.50</w:t>
      </w:r>
      <w:r>
        <w:rPr>
          <w:rFonts w:hint="eastAsia"/>
          <w:lang w:eastAsia="zh-CN"/>
        </w:rPr>
        <w:t>国际水道项目；业务政策</w:t>
      </w:r>
      <w:r w:rsidRPr="00551962">
        <w:rPr>
          <w:lang w:eastAsia="zh-CN"/>
        </w:rPr>
        <w:t>7</w:t>
      </w:r>
      <w:r w:rsidRPr="00E76B43">
        <w:rPr>
          <w:lang w:eastAsia="zh-CN"/>
        </w:rPr>
        <w:t>.60</w:t>
      </w:r>
      <w:r>
        <w:rPr>
          <w:rFonts w:hint="eastAsia"/>
          <w:lang w:eastAsia="zh-CN"/>
        </w:rPr>
        <w:t>争端地区内项目。</w:t>
      </w:r>
    </w:p>
  </w:footnote>
  <w:footnote w:id="4">
    <w:p w:rsidR="0033603A" w:rsidRPr="00551962" w:rsidRDefault="0033603A" w:rsidP="003B754F">
      <w:pPr>
        <w:pStyle w:val="FootnoteText"/>
        <w:rPr>
          <w:lang w:eastAsia="zh-CN"/>
        </w:rPr>
      </w:pPr>
      <w:r w:rsidRPr="00551962">
        <w:rPr>
          <w:rStyle w:val="FootnoteReference"/>
        </w:rPr>
        <w:footnoteRef/>
      </w:r>
      <w:r>
        <w:t xml:space="preserve"> </w:t>
      </w:r>
      <w:r>
        <w:rPr>
          <w:rFonts w:hint="eastAsia"/>
          <w:lang w:eastAsia="zh-CN"/>
        </w:rPr>
        <w:t>“变化世界中的保障与可持续性：对世界银行集团经验的的评估”，</w:t>
      </w:r>
      <w:hyperlink r:id="rId1" w:history="1">
        <w:r w:rsidRPr="00551962">
          <w:t>http://go.worldbank.org/ZA4YFV9OL0</w:t>
        </w:r>
      </w:hyperlink>
      <w:r>
        <w:rPr>
          <w:rFonts w:hint="eastAsia"/>
          <w:lang w:eastAsia="zh-CN"/>
        </w:rPr>
        <w:t>。</w:t>
      </w:r>
    </w:p>
  </w:footnote>
  <w:footnote w:id="5">
    <w:p w:rsidR="0033603A" w:rsidRPr="00F40798" w:rsidRDefault="0033603A">
      <w:pPr>
        <w:pStyle w:val="FootnoteText"/>
        <w:rPr>
          <w:lang w:val="fr-CH" w:eastAsia="zh-CN"/>
        </w:rPr>
      </w:pPr>
      <w:r>
        <w:rPr>
          <w:rStyle w:val="FootnoteReference"/>
        </w:rPr>
        <w:footnoteRef/>
      </w:r>
      <w:r w:rsidRPr="002508ED">
        <w:rPr>
          <w:lang w:val="fr-CH"/>
        </w:rPr>
        <w:t xml:space="preserve"> </w:t>
      </w:r>
      <w:r>
        <w:rPr>
          <w:rFonts w:hint="eastAsia"/>
          <w:lang w:val="fr-CH" w:eastAsia="zh-CN"/>
        </w:rPr>
        <w:t>管理层回应／管理层行动记录</w:t>
      </w:r>
      <w:hyperlink r:id="rId2" w:history="1">
        <w:r w:rsidRPr="002508ED">
          <w:rPr>
            <w:rStyle w:val="Hyperlink"/>
            <w:lang w:val="fr-CH"/>
          </w:rPr>
          <w:t>http://go.worldbank.org/ZA4YFV9OL0</w:t>
        </w:r>
      </w:hyperlink>
      <w:r>
        <w:rPr>
          <w:rFonts w:hint="eastAsia"/>
          <w:lang w:val="fr-CH" w:eastAsia="zh-CN"/>
        </w:rPr>
        <w:t>。</w:t>
      </w:r>
    </w:p>
  </w:footnote>
  <w:footnote w:id="6">
    <w:p w:rsidR="0033603A" w:rsidRPr="00551962" w:rsidRDefault="0033603A" w:rsidP="00E53177">
      <w:pPr>
        <w:pStyle w:val="FootnoteText"/>
        <w:rPr>
          <w:lang w:eastAsia="zh-CN"/>
        </w:rPr>
      </w:pPr>
      <w:r w:rsidRPr="00551962">
        <w:rPr>
          <w:rStyle w:val="FootnoteReference"/>
        </w:rPr>
        <w:footnoteRef/>
      </w:r>
      <w:r w:rsidRPr="00D666D4">
        <w:rPr>
          <w:lang w:val="fr-CH"/>
        </w:rPr>
        <w:t xml:space="preserve"> </w:t>
      </w:r>
      <w:r>
        <w:rPr>
          <w:rFonts w:hint="eastAsia"/>
          <w:color w:val="333333"/>
          <w:lang w:eastAsia="zh-CN"/>
        </w:rPr>
        <w:t>见援助成效网站</w:t>
      </w:r>
      <w:hyperlink r:id="rId3" w:history="1">
        <w:r w:rsidRPr="00D666D4">
          <w:rPr>
            <w:rStyle w:val="Hyperlink"/>
            <w:lang w:val="fr-CH"/>
          </w:rPr>
          <w:t>http://www.oecd.org/dac/aideffectiveness/</w:t>
        </w:r>
      </w:hyperlink>
      <w:r>
        <w:rPr>
          <w:rFonts w:hint="eastAsia"/>
          <w:lang w:eastAsia="zh-CN"/>
        </w:rPr>
        <w:t>。</w:t>
      </w:r>
      <w:r>
        <w:rPr>
          <w:rFonts w:hint="eastAsia"/>
          <w:lang w:eastAsia="zh-CN"/>
        </w:rPr>
        <w:t>2005</w:t>
      </w:r>
      <w:r>
        <w:rPr>
          <w:rFonts w:hint="eastAsia"/>
          <w:lang w:eastAsia="zh-CN"/>
        </w:rPr>
        <w:t>年</w:t>
      </w:r>
      <w:r>
        <w:rPr>
          <w:rFonts w:hint="eastAsia"/>
          <w:lang w:eastAsia="zh-CN"/>
        </w:rPr>
        <w:t>3</w:t>
      </w:r>
      <w:r>
        <w:rPr>
          <w:rFonts w:hint="eastAsia"/>
          <w:lang w:eastAsia="zh-CN"/>
        </w:rPr>
        <w:t>月</w:t>
      </w:r>
      <w:r>
        <w:rPr>
          <w:rFonts w:hint="eastAsia"/>
          <w:lang w:eastAsia="zh-CN"/>
        </w:rPr>
        <w:t>2</w:t>
      </w:r>
      <w:r>
        <w:rPr>
          <w:rFonts w:hint="eastAsia"/>
          <w:lang w:eastAsia="zh-CN"/>
        </w:rPr>
        <w:t>日通过的</w:t>
      </w:r>
      <w:r w:rsidRPr="000B5455">
        <w:rPr>
          <w:rFonts w:ascii="Arial" w:hAnsi="Arial" w:cs="Arial"/>
          <w:color w:val="1A1A1A"/>
          <w:szCs w:val="26"/>
          <w:lang w:eastAsia="zh-CN"/>
        </w:rPr>
        <w:t>《巴黎宣言》</w:t>
      </w:r>
      <w:r>
        <w:rPr>
          <w:rFonts w:ascii="Arial" w:hAnsi="Arial" w:cs="Arial" w:hint="eastAsia"/>
          <w:color w:val="1A1A1A"/>
          <w:szCs w:val="26"/>
          <w:lang w:eastAsia="zh-CN"/>
        </w:rPr>
        <w:t>是</w:t>
      </w:r>
      <w:r w:rsidRPr="0071323C">
        <w:rPr>
          <w:rFonts w:cs="Times New Roman"/>
          <w:color w:val="1A1A1A"/>
          <w:szCs w:val="26"/>
          <w:lang w:eastAsia="zh-CN"/>
        </w:rPr>
        <w:t>100</w:t>
      </w:r>
      <w:r>
        <w:rPr>
          <w:rFonts w:cs="Times New Roman" w:hint="eastAsia"/>
          <w:color w:val="1A1A1A"/>
          <w:szCs w:val="26"/>
          <w:lang w:eastAsia="zh-CN"/>
        </w:rPr>
        <w:t>多位国家部长、机构负责人和其他高级官员签署的一项国际协议，承诺各国和各组织将通过一整套可监测的行动和指标来继续加大协调、统筹和管理援助成效的努力。</w:t>
      </w:r>
    </w:p>
  </w:footnote>
  <w:footnote w:id="7">
    <w:p w:rsidR="0033603A" w:rsidRDefault="0033603A">
      <w:pPr>
        <w:pStyle w:val="FootnoteText"/>
        <w:rPr>
          <w:lang w:eastAsia="zh-CN"/>
        </w:rPr>
      </w:pPr>
      <w:r>
        <w:rPr>
          <w:rStyle w:val="FootnoteReference"/>
        </w:rPr>
        <w:footnoteRef/>
      </w:r>
      <w:r>
        <w:rPr>
          <w:lang w:eastAsia="zh-CN"/>
        </w:rPr>
        <w:t xml:space="preserve"> </w:t>
      </w:r>
      <w:r w:rsidRPr="000B5455">
        <w:rPr>
          <w:rFonts w:ascii="Arial" w:hAnsi="Arial" w:cs="Arial"/>
          <w:color w:val="1A1A1A"/>
          <w:szCs w:val="26"/>
          <w:lang w:eastAsia="zh-CN"/>
        </w:rPr>
        <w:t>《</w:t>
      </w:r>
      <w:r>
        <w:rPr>
          <w:rFonts w:ascii="Arial" w:hAnsi="Arial" w:cs="Arial" w:hint="eastAsia"/>
          <w:color w:val="1A1A1A"/>
          <w:szCs w:val="26"/>
          <w:lang w:eastAsia="zh-CN"/>
        </w:rPr>
        <w:t>阿克拉行动议程</w:t>
      </w:r>
      <w:r w:rsidRPr="000B5455">
        <w:rPr>
          <w:rFonts w:ascii="Arial" w:hAnsi="Arial" w:cs="Arial"/>
          <w:color w:val="1A1A1A"/>
          <w:szCs w:val="26"/>
          <w:lang w:eastAsia="zh-CN"/>
        </w:rPr>
        <w:t>》</w:t>
      </w:r>
      <w:r>
        <w:rPr>
          <w:rFonts w:ascii="Arial" w:hAnsi="Arial" w:cs="Arial" w:hint="eastAsia"/>
          <w:color w:val="1A1A1A"/>
          <w:szCs w:val="26"/>
          <w:lang w:eastAsia="zh-CN"/>
        </w:rPr>
        <w:t>草拟于</w:t>
      </w:r>
      <w:r w:rsidRPr="00DB35B2">
        <w:rPr>
          <w:rFonts w:cs="Times New Roman"/>
          <w:color w:val="1A1A1A"/>
          <w:szCs w:val="26"/>
          <w:lang w:eastAsia="zh-CN"/>
        </w:rPr>
        <w:t>2008</w:t>
      </w:r>
      <w:r>
        <w:rPr>
          <w:rFonts w:ascii="Arial" w:hAnsi="Arial" w:cs="Arial" w:hint="eastAsia"/>
          <w:color w:val="1A1A1A"/>
          <w:szCs w:val="26"/>
          <w:lang w:eastAsia="zh-CN"/>
        </w:rPr>
        <w:t>年，它基于在</w:t>
      </w:r>
      <w:r w:rsidRPr="000B5455">
        <w:rPr>
          <w:rFonts w:ascii="Arial" w:hAnsi="Arial" w:cs="Arial"/>
          <w:color w:val="1A1A1A"/>
          <w:szCs w:val="26"/>
          <w:lang w:eastAsia="zh-CN"/>
        </w:rPr>
        <w:t>《巴黎宣言》</w:t>
      </w:r>
      <w:r>
        <w:rPr>
          <w:rFonts w:ascii="Arial" w:hAnsi="Arial" w:cs="Arial" w:hint="eastAsia"/>
          <w:color w:val="1A1A1A"/>
          <w:szCs w:val="26"/>
          <w:lang w:eastAsia="zh-CN"/>
        </w:rPr>
        <w:t>中达成的承诺。</w:t>
      </w:r>
    </w:p>
  </w:footnote>
  <w:footnote w:id="8">
    <w:p w:rsidR="0033603A" w:rsidRDefault="0033603A">
      <w:pPr>
        <w:pStyle w:val="FootnoteText"/>
        <w:rPr>
          <w:lang w:eastAsia="zh-CN"/>
        </w:rPr>
      </w:pPr>
      <w:r>
        <w:rPr>
          <w:rStyle w:val="FootnoteReference"/>
        </w:rPr>
        <w:footnoteRef/>
      </w:r>
      <w:r>
        <w:t xml:space="preserve"> </w:t>
      </w:r>
      <w:hyperlink r:id="rId4" w:history="1">
        <w:r>
          <w:rPr>
            <w:rStyle w:val="Hyperlink"/>
          </w:rPr>
          <w:t>http://www.aideffectiveness.org/busanhlf4/</w:t>
        </w:r>
      </w:hyperlink>
      <w:r>
        <w:rPr>
          <w:rFonts w:hint="eastAsia"/>
          <w:lang w:eastAsia="zh-CN"/>
        </w:rPr>
        <w:t>。</w:t>
      </w:r>
    </w:p>
  </w:footnote>
  <w:footnote w:id="9">
    <w:p w:rsidR="0033603A" w:rsidRPr="00551962" w:rsidRDefault="0033603A" w:rsidP="008E6047">
      <w:pPr>
        <w:pStyle w:val="FootnoteText"/>
        <w:rPr>
          <w:rFonts w:cs="Times New Roman"/>
          <w:lang w:eastAsia="zh-CN"/>
        </w:rPr>
      </w:pPr>
      <w:r w:rsidRPr="00551962">
        <w:rPr>
          <w:rStyle w:val="FootnoteReference"/>
          <w:rFonts w:cs="Times New Roman"/>
        </w:rPr>
        <w:footnoteRef/>
      </w:r>
      <w:r w:rsidRPr="00551962">
        <w:rPr>
          <w:rFonts w:cs="Times New Roman"/>
        </w:rPr>
        <w:t xml:space="preserve"> </w:t>
      </w:r>
      <w:r>
        <w:rPr>
          <w:rFonts w:cs="Times New Roman" w:hint="eastAsia"/>
          <w:lang w:eastAsia="zh-CN"/>
        </w:rPr>
        <w:t xml:space="preserve"> </w:t>
      </w:r>
      <w:r>
        <w:rPr>
          <w:rFonts w:cs="Times New Roman" w:hint="eastAsia"/>
          <w:lang w:eastAsia="zh-CN"/>
        </w:rPr>
        <w:t>见世行使用国家体系网站：</w:t>
      </w:r>
      <w:hyperlink r:id="rId5" w:history="1">
        <w:r w:rsidRPr="00D167DF">
          <w:rPr>
            <w:rFonts w:cs="Times New Roman"/>
            <w:color w:val="204E84"/>
            <w:u w:val="single"/>
          </w:rPr>
          <w:t>http://go.worldbank.org/RHRJVXDW60</w:t>
        </w:r>
      </w:hyperlink>
      <w:r>
        <w:rPr>
          <w:rFonts w:cs="Times New Roman" w:hint="eastAsia"/>
          <w:lang w:eastAsia="zh-CN"/>
        </w:rPr>
        <w:t>。</w:t>
      </w:r>
    </w:p>
  </w:footnote>
  <w:footnote w:id="10">
    <w:p w:rsidR="0033603A" w:rsidRPr="00551962" w:rsidRDefault="0033603A" w:rsidP="008F28C5">
      <w:pPr>
        <w:pStyle w:val="FootnoteText"/>
        <w:rPr>
          <w:rFonts w:cs="Times New Roman"/>
          <w:lang w:eastAsia="zh-CN"/>
        </w:rPr>
      </w:pPr>
      <w:r w:rsidRPr="00551962">
        <w:rPr>
          <w:rStyle w:val="FootnoteReference"/>
          <w:rFonts w:cs="Times New Roman"/>
        </w:rPr>
        <w:footnoteRef/>
      </w:r>
      <w:r>
        <w:rPr>
          <w:rFonts w:cs="Times New Roman"/>
        </w:rPr>
        <w:t xml:space="preserve"> </w:t>
      </w:r>
      <w:r>
        <w:rPr>
          <w:rFonts w:cs="Times New Roman" w:hint="eastAsia"/>
          <w:lang w:eastAsia="zh-CN"/>
        </w:rPr>
        <w:t>见投资贷款改革网站：</w:t>
      </w:r>
      <w:hyperlink r:id="rId6" w:history="1">
        <w:r w:rsidRPr="00551962">
          <w:rPr>
            <w:rStyle w:val="Hyperlink"/>
            <w:rFonts w:cs="Times New Roman"/>
            <w:color w:val="204E84"/>
          </w:rPr>
          <w:t>http://go.worldbank.org/QE64AT0D50</w:t>
        </w:r>
      </w:hyperlink>
      <w:r>
        <w:rPr>
          <w:rFonts w:hint="eastAsia"/>
          <w:lang w:eastAsia="zh-CN"/>
        </w:rPr>
        <w:t>。</w:t>
      </w:r>
    </w:p>
  </w:footnote>
  <w:footnote w:id="11">
    <w:p w:rsidR="0033603A" w:rsidRPr="00551962" w:rsidRDefault="0033603A" w:rsidP="00263C05">
      <w:pPr>
        <w:pStyle w:val="FootnoteText"/>
        <w:rPr>
          <w:rFonts w:cs="Times New Roman"/>
          <w:lang w:eastAsia="zh-CN"/>
        </w:rPr>
      </w:pPr>
      <w:r w:rsidRPr="00551962">
        <w:rPr>
          <w:rStyle w:val="FootnoteReference"/>
          <w:rFonts w:cs="Times New Roman"/>
        </w:rPr>
        <w:footnoteRef/>
      </w:r>
      <w:r>
        <w:rPr>
          <w:rFonts w:cs="Times New Roman"/>
          <w:lang w:eastAsia="zh-CN"/>
        </w:rPr>
        <w:t xml:space="preserve"> </w:t>
      </w:r>
      <w:r w:rsidRPr="008545DD">
        <w:rPr>
          <w:rFonts w:ascii="Arial" w:hAnsi="Arial" w:cs="Arial"/>
          <w:i/>
          <w:color w:val="1A1A1A"/>
          <w:szCs w:val="26"/>
          <w:lang w:eastAsia="zh-CN"/>
        </w:rPr>
        <w:t>《</w:t>
      </w:r>
      <w:r>
        <w:rPr>
          <w:rFonts w:cs="Times New Roman" w:hint="eastAsia"/>
          <w:i/>
          <w:lang w:eastAsia="zh-CN"/>
        </w:rPr>
        <w:t>国际复兴开发银行／国际开发协会支持的私营项目</w:t>
      </w:r>
      <w:r w:rsidRPr="008E0823">
        <w:rPr>
          <w:rFonts w:cs="Times New Roman" w:hint="eastAsia"/>
          <w:i/>
          <w:lang w:eastAsia="zh-CN"/>
        </w:rPr>
        <w:t>建议采取和适用世界银行绩效标准</w:t>
      </w:r>
      <w:r w:rsidRPr="008545DD">
        <w:rPr>
          <w:rFonts w:ascii="Arial" w:hAnsi="Arial" w:cs="Arial"/>
          <w:i/>
          <w:color w:val="1A1A1A"/>
          <w:szCs w:val="26"/>
          <w:lang w:eastAsia="zh-CN"/>
        </w:rPr>
        <w:t>》</w:t>
      </w:r>
      <w:r>
        <w:rPr>
          <w:rFonts w:cs="Times New Roman" w:hint="eastAsia"/>
          <w:lang w:eastAsia="zh-CN"/>
        </w:rPr>
        <w:t>（</w:t>
      </w:r>
      <w:r>
        <w:rPr>
          <w:rFonts w:cs="Times New Roman"/>
          <w:lang w:eastAsia="zh-CN"/>
        </w:rPr>
        <w:t>R2012-0130</w:t>
      </w:r>
      <w:r>
        <w:rPr>
          <w:rFonts w:cs="Times New Roman" w:hint="eastAsia"/>
          <w:lang w:eastAsia="zh-CN"/>
        </w:rPr>
        <w:t>）。</w:t>
      </w:r>
    </w:p>
  </w:footnote>
  <w:footnote w:id="12">
    <w:p w:rsidR="0033603A" w:rsidRPr="00551962" w:rsidRDefault="0033603A">
      <w:pPr>
        <w:pStyle w:val="FootnoteText"/>
        <w:rPr>
          <w:rFonts w:cs="Times New Roman"/>
          <w:lang w:eastAsia="zh-CN"/>
        </w:rPr>
      </w:pPr>
      <w:r w:rsidRPr="00551962">
        <w:rPr>
          <w:rStyle w:val="FootnoteReference"/>
          <w:rFonts w:cs="Times New Roman"/>
        </w:rPr>
        <w:footnoteRef/>
      </w:r>
      <w:r w:rsidRPr="00551962">
        <w:rPr>
          <w:rFonts w:cs="Times New Roman"/>
        </w:rPr>
        <w:t xml:space="preserve"> </w:t>
      </w:r>
      <w:r>
        <w:rPr>
          <w:rFonts w:cs="Times New Roman" w:hint="eastAsia"/>
          <w:lang w:eastAsia="zh-CN"/>
        </w:rPr>
        <w:t>保障政策与</w:t>
      </w:r>
      <w:r>
        <w:rPr>
          <w:rFonts w:cs="Times New Roman" w:hint="eastAsia"/>
          <w:lang w:eastAsia="zh-CN"/>
        </w:rPr>
        <w:t>2012</w:t>
      </w:r>
      <w:r>
        <w:rPr>
          <w:rFonts w:cs="Times New Roman" w:hint="eastAsia"/>
          <w:lang w:eastAsia="zh-CN"/>
        </w:rPr>
        <w:t>年国际金融公司</w:t>
      </w:r>
      <w:r w:rsidRPr="000B5455">
        <w:rPr>
          <w:rFonts w:ascii="Arial" w:hAnsi="Arial" w:cs="Arial"/>
          <w:color w:val="1A1A1A"/>
          <w:szCs w:val="26"/>
        </w:rPr>
        <w:t>《</w:t>
      </w:r>
      <w:r>
        <w:rPr>
          <w:rFonts w:cs="Times New Roman" w:hint="eastAsia"/>
          <w:lang w:eastAsia="zh-CN"/>
        </w:rPr>
        <w:t>绩效标准</w:t>
      </w:r>
      <w:r w:rsidRPr="000B5455">
        <w:rPr>
          <w:rFonts w:ascii="Arial" w:hAnsi="Arial" w:cs="Arial"/>
          <w:color w:val="1A1A1A"/>
          <w:szCs w:val="26"/>
        </w:rPr>
        <w:t>》</w:t>
      </w:r>
      <w:r>
        <w:rPr>
          <w:rFonts w:cs="Times New Roman" w:hint="eastAsia"/>
          <w:lang w:eastAsia="zh-CN"/>
        </w:rPr>
        <w:t>的详细比较见</w:t>
      </w:r>
      <w:hyperlink r:id="rId7" w:history="1">
        <w:r w:rsidRPr="000B3AF1">
          <w:rPr>
            <w:rStyle w:val="Hyperlink"/>
            <w:rFonts w:cs="Times New Roman"/>
          </w:rPr>
          <w:t>www.ifc.org/sustainability</w:t>
        </w:r>
      </w:hyperlink>
      <w:r>
        <w:rPr>
          <w:rFonts w:cs="Times New Roma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3A" w:rsidRDefault="0033603A" w:rsidP="002508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23434"/>
      <w:docPartObj>
        <w:docPartGallery w:val="Page Numbers (Top of Page)"/>
        <w:docPartUnique/>
      </w:docPartObj>
    </w:sdtPr>
    <w:sdtEndPr/>
    <w:sdtContent>
      <w:p w:rsidR="0033603A" w:rsidRDefault="0033603A">
        <w:pPr>
          <w:pStyle w:val="Header"/>
        </w:pPr>
        <w:r>
          <w:tab/>
        </w:r>
        <w:r w:rsidR="00B76D41">
          <w:fldChar w:fldCharType="begin"/>
        </w:r>
        <w:r>
          <w:instrText xml:space="preserve"> PAGE   \* MERGEFORMAT </w:instrText>
        </w:r>
        <w:r w:rsidR="00B76D41">
          <w:fldChar w:fldCharType="separate"/>
        </w:r>
        <w:r w:rsidR="007706EC">
          <w:rPr>
            <w:noProof/>
          </w:rPr>
          <w:t>2</w:t>
        </w:r>
        <w:r w:rsidR="00B76D41">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15:restartNumberingAfterBreak="0">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EA0EA730"/>
    <w:lvl w:ilvl="0">
      <w:numFmt w:val="bullet"/>
      <w:lvlText w:val="*"/>
      <w:lvlJc w:val="left"/>
    </w:lvl>
  </w:abstractNum>
  <w:abstractNum w:abstractNumId="3" w15:restartNumberingAfterBreak="0">
    <w:nsid w:val="00F14B9D"/>
    <w:multiLevelType w:val="hybridMultilevel"/>
    <w:tmpl w:val="85208576"/>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10682"/>
    <w:multiLevelType w:val="hybridMultilevel"/>
    <w:tmpl w:val="D5E677BA"/>
    <w:lvl w:ilvl="0" w:tplc="BBBA718A">
      <w:start w:val="1"/>
      <w:numFmt w:val="bullet"/>
      <w:lvlText w:val=""/>
      <w:lvlJc w:val="left"/>
      <w:pPr>
        <w:tabs>
          <w:tab w:val="num" w:pos="720"/>
        </w:tabs>
        <w:ind w:left="720" w:hanging="360"/>
      </w:pPr>
      <w:rPr>
        <w:rFonts w:ascii="Wingdings 2" w:hAnsi="Wingdings 2" w:hint="default"/>
      </w:rPr>
    </w:lvl>
    <w:lvl w:ilvl="1" w:tplc="32707784" w:tentative="1">
      <w:start w:val="1"/>
      <w:numFmt w:val="bullet"/>
      <w:lvlText w:val=""/>
      <w:lvlJc w:val="left"/>
      <w:pPr>
        <w:tabs>
          <w:tab w:val="num" w:pos="1440"/>
        </w:tabs>
        <w:ind w:left="1440" w:hanging="360"/>
      </w:pPr>
      <w:rPr>
        <w:rFonts w:ascii="Wingdings 2" w:hAnsi="Wingdings 2" w:hint="default"/>
      </w:rPr>
    </w:lvl>
    <w:lvl w:ilvl="2" w:tplc="A7222BD6" w:tentative="1">
      <w:start w:val="1"/>
      <w:numFmt w:val="bullet"/>
      <w:lvlText w:val=""/>
      <w:lvlJc w:val="left"/>
      <w:pPr>
        <w:tabs>
          <w:tab w:val="num" w:pos="2160"/>
        </w:tabs>
        <w:ind w:left="2160" w:hanging="360"/>
      </w:pPr>
      <w:rPr>
        <w:rFonts w:ascii="Wingdings 2" w:hAnsi="Wingdings 2" w:hint="default"/>
      </w:rPr>
    </w:lvl>
    <w:lvl w:ilvl="3" w:tplc="1CF66BB4" w:tentative="1">
      <w:start w:val="1"/>
      <w:numFmt w:val="bullet"/>
      <w:lvlText w:val=""/>
      <w:lvlJc w:val="left"/>
      <w:pPr>
        <w:tabs>
          <w:tab w:val="num" w:pos="2880"/>
        </w:tabs>
        <w:ind w:left="2880" w:hanging="360"/>
      </w:pPr>
      <w:rPr>
        <w:rFonts w:ascii="Wingdings 2" w:hAnsi="Wingdings 2" w:hint="default"/>
      </w:rPr>
    </w:lvl>
    <w:lvl w:ilvl="4" w:tplc="5366C12C" w:tentative="1">
      <w:start w:val="1"/>
      <w:numFmt w:val="bullet"/>
      <w:lvlText w:val=""/>
      <w:lvlJc w:val="left"/>
      <w:pPr>
        <w:tabs>
          <w:tab w:val="num" w:pos="3600"/>
        </w:tabs>
        <w:ind w:left="3600" w:hanging="360"/>
      </w:pPr>
      <w:rPr>
        <w:rFonts w:ascii="Wingdings 2" w:hAnsi="Wingdings 2" w:hint="default"/>
      </w:rPr>
    </w:lvl>
    <w:lvl w:ilvl="5" w:tplc="6F86D89A" w:tentative="1">
      <w:start w:val="1"/>
      <w:numFmt w:val="bullet"/>
      <w:lvlText w:val=""/>
      <w:lvlJc w:val="left"/>
      <w:pPr>
        <w:tabs>
          <w:tab w:val="num" w:pos="4320"/>
        </w:tabs>
        <w:ind w:left="4320" w:hanging="360"/>
      </w:pPr>
      <w:rPr>
        <w:rFonts w:ascii="Wingdings 2" w:hAnsi="Wingdings 2" w:hint="default"/>
      </w:rPr>
    </w:lvl>
    <w:lvl w:ilvl="6" w:tplc="0C3CA6EC" w:tentative="1">
      <w:start w:val="1"/>
      <w:numFmt w:val="bullet"/>
      <w:lvlText w:val=""/>
      <w:lvlJc w:val="left"/>
      <w:pPr>
        <w:tabs>
          <w:tab w:val="num" w:pos="5040"/>
        </w:tabs>
        <w:ind w:left="5040" w:hanging="360"/>
      </w:pPr>
      <w:rPr>
        <w:rFonts w:ascii="Wingdings 2" w:hAnsi="Wingdings 2" w:hint="default"/>
      </w:rPr>
    </w:lvl>
    <w:lvl w:ilvl="7" w:tplc="584233E2" w:tentative="1">
      <w:start w:val="1"/>
      <w:numFmt w:val="bullet"/>
      <w:lvlText w:val=""/>
      <w:lvlJc w:val="left"/>
      <w:pPr>
        <w:tabs>
          <w:tab w:val="num" w:pos="5760"/>
        </w:tabs>
        <w:ind w:left="5760" w:hanging="360"/>
      </w:pPr>
      <w:rPr>
        <w:rFonts w:ascii="Wingdings 2" w:hAnsi="Wingdings 2" w:hint="default"/>
      </w:rPr>
    </w:lvl>
    <w:lvl w:ilvl="8" w:tplc="DBAAB44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165A2D"/>
    <w:multiLevelType w:val="hybridMultilevel"/>
    <w:tmpl w:val="67685A64"/>
    <w:lvl w:ilvl="0" w:tplc="366093F8">
      <w:start w:val="3"/>
      <w:numFmt w:val="decimal"/>
      <w:lvlText w:val="%1."/>
      <w:lvlJc w:val="left"/>
      <w:pPr>
        <w:ind w:left="36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67452"/>
    <w:multiLevelType w:val="hybridMultilevel"/>
    <w:tmpl w:val="85B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04BA1"/>
    <w:multiLevelType w:val="hybridMultilevel"/>
    <w:tmpl w:val="33803BBE"/>
    <w:lvl w:ilvl="0" w:tplc="5650B184">
      <w:start w:val="1"/>
      <w:numFmt w:val="bullet"/>
      <w:lvlText w:val=""/>
      <w:lvlJc w:val="left"/>
      <w:pPr>
        <w:tabs>
          <w:tab w:val="num" w:pos="720"/>
        </w:tabs>
        <w:ind w:left="720" w:hanging="360"/>
      </w:pPr>
      <w:rPr>
        <w:rFonts w:ascii="Wingdings 2" w:hAnsi="Wingdings 2" w:hint="default"/>
      </w:rPr>
    </w:lvl>
    <w:lvl w:ilvl="1" w:tplc="A5B80A7C" w:tentative="1">
      <w:start w:val="1"/>
      <w:numFmt w:val="bullet"/>
      <w:lvlText w:val=""/>
      <w:lvlJc w:val="left"/>
      <w:pPr>
        <w:tabs>
          <w:tab w:val="num" w:pos="1440"/>
        </w:tabs>
        <w:ind w:left="1440" w:hanging="360"/>
      </w:pPr>
      <w:rPr>
        <w:rFonts w:ascii="Wingdings 2" w:hAnsi="Wingdings 2" w:hint="default"/>
      </w:rPr>
    </w:lvl>
    <w:lvl w:ilvl="2" w:tplc="A6B62C94" w:tentative="1">
      <w:start w:val="1"/>
      <w:numFmt w:val="bullet"/>
      <w:lvlText w:val=""/>
      <w:lvlJc w:val="left"/>
      <w:pPr>
        <w:tabs>
          <w:tab w:val="num" w:pos="2160"/>
        </w:tabs>
        <w:ind w:left="2160" w:hanging="360"/>
      </w:pPr>
      <w:rPr>
        <w:rFonts w:ascii="Wingdings 2" w:hAnsi="Wingdings 2" w:hint="default"/>
      </w:rPr>
    </w:lvl>
    <w:lvl w:ilvl="3" w:tplc="B7722EFA" w:tentative="1">
      <w:start w:val="1"/>
      <w:numFmt w:val="bullet"/>
      <w:lvlText w:val=""/>
      <w:lvlJc w:val="left"/>
      <w:pPr>
        <w:tabs>
          <w:tab w:val="num" w:pos="2880"/>
        </w:tabs>
        <w:ind w:left="2880" w:hanging="360"/>
      </w:pPr>
      <w:rPr>
        <w:rFonts w:ascii="Wingdings 2" w:hAnsi="Wingdings 2" w:hint="default"/>
      </w:rPr>
    </w:lvl>
    <w:lvl w:ilvl="4" w:tplc="87C64CF6" w:tentative="1">
      <w:start w:val="1"/>
      <w:numFmt w:val="bullet"/>
      <w:lvlText w:val=""/>
      <w:lvlJc w:val="left"/>
      <w:pPr>
        <w:tabs>
          <w:tab w:val="num" w:pos="3600"/>
        </w:tabs>
        <w:ind w:left="3600" w:hanging="360"/>
      </w:pPr>
      <w:rPr>
        <w:rFonts w:ascii="Wingdings 2" w:hAnsi="Wingdings 2" w:hint="default"/>
      </w:rPr>
    </w:lvl>
    <w:lvl w:ilvl="5" w:tplc="C73E1E98" w:tentative="1">
      <w:start w:val="1"/>
      <w:numFmt w:val="bullet"/>
      <w:lvlText w:val=""/>
      <w:lvlJc w:val="left"/>
      <w:pPr>
        <w:tabs>
          <w:tab w:val="num" w:pos="4320"/>
        </w:tabs>
        <w:ind w:left="4320" w:hanging="360"/>
      </w:pPr>
      <w:rPr>
        <w:rFonts w:ascii="Wingdings 2" w:hAnsi="Wingdings 2" w:hint="default"/>
      </w:rPr>
    </w:lvl>
    <w:lvl w:ilvl="6" w:tplc="168A135C" w:tentative="1">
      <w:start w:val="1"/>
      <w:numFmt w:val="bullet"/>
      <w:lvlText w:val=""/>
      <w:lvlJc w:val="left"/>
      <w:pPr>
        <w:tabs>
          <w:tab w:val="num" w:pos="5040"/>
        </w:tabs>
        <w:ind w:left="5040" w:hanging="360"/>
      </w:pPr>
      <w:rPr>
        <w:rFonts w:ascii="Wingdings 2" w:hAnsi="Wingdings 2" w:hint="default"/>
      </w:rPr>
    </w:lvl>
    <w:lvl w:ilvl="7" w:tplc="20A22FE8" w:tentative="1">
      <w:start w:val="1"/>
      <w:numFmt w:val="bullet"/>
      <w:lvlText w:val=""/>
      <w:lvlJc w:val="left"/>
      <w:pPr>
        <w:tabs>
          <w:tab w:val="num" w:pos="5760"/>
        </w:tabs>
        <w:ind w:left="5760" w:hanging="360"/>
      </w:pPr>
      <w:rPr>
        <w:rFonts w:ascii="Wingdings 2" w:hAnsi="Wingdings 2" w:hint="default"/>
      </w:rPr>
    </w:lvl>
    <w:lvl w:ilvl="8" w:tplc="4F3AC98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5732AA7"/>
    <w:multiLevelType w:val="hybridMultilevel"/>
    <w:tmpl w:val="0B6C9ECA"/>
    <w:lvl w:ilvl="0" w:tplc="493260AC">
      <w:start w:val="1"/>
      <w:numFmt w:val="decimal"/>
      <w:pStyle w:val="ippara2"/>
      <w:lvlText w:val="%1."/>
      <w:lvlJc w:val="left"/>
      <w:pPr>
        <w:ind w:left="5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63229"/>
    <w:multiLevelType w:val="hybridMultilevel"/>
    <w:tmpl w:val="B2FAB9BA"/>
    <w:lvl w:ilvl="0" w:tplc="9FCCF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65C7A"/>
    <w:multiLevelType w:val="hybridMultilevel"/>
    <w:tmpl w:val="0950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AB2285"/>
    <w:multiLevelType w:val="hybridMultilevel"/>
    <w:tmpl w:val="2FB6E1C8"/>
    <w:lvl w:ilvl="0" w:tplc="38B4C8D6">
      <w:start w:val="2"/>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41B0C"/>
    <w:multiLevelType w:val="hybridMultilevel"/>
    <w:tmpl w:val="A09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1437C"/>
    <w:multiLevelType w:val="hybridMultilevel"/>
    <w:tmpl w:val="637A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705E86"/>
    <w:multiLevelType w:val="hybridMultilevel"/>
    <w:tmpl w:val="AB623BC6"/>
    <w:lvl w:ilvl="0" w:tplc="04090001">
      <w:start w:val="1"/>
      <w:numFmt w:val="bullet"/>
      <w:lvlText w:val=""/>
      <w:lvlJc w:val="left"/>
      <w:pPr>
        <w:ind w:left="45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817DC"/>
    <w:multiLevelType w:val="hybridMultilevel"/>
    <w:tmpl w:val="EC1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5"/>
  </w:num>
  <w:num w:numId="5">
    <w:abstractNumId w:val="6"/>
  </w:num>
  <w:num w:numId="6">
    <w:abstractNumId w:val="1"/>
  </w:num>
  <w:num w:numId="7">
    <w:abstractNumId w:val="0"/>
  </w:num>
  <w:num w:numId="8">
    <w:abstractNumId w:val="10"/>
  </w:num>
  <w:num w:numId="9">
    <w:abstractNumId w:val="13"/>
  </w:num>
  <w:num w:numId="10">
    <w:abstractNumId w:val="14"/>
  </w:num>
  <w:num w:numId="11">
    <w:abstractNumId w:val="11"/>
  </w:num>
  <w:num w:numId="12">
    <w:abstractNumId w:val="3"/>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num>
  <w:num w:numId="38">
    <w:abstractNumId w:val="9"/>
  </w:num>
  <w:num w:numId="39">
    <w:abstractNumId w:val="2"/>
    <w:lvlOverride w:ilvl="0">
      <w:lvl w:ilvl="0">
        <w:numFmt w:val="bullet"/>
        <w:lvlText w:val=""/>
        <w:legacy w:legacy="1" w:legacySpace="0" w:legacyIndent="0"/>
        <w:lvlJc w:val="left"/>
        <w:rPr>
          <w:rFonts w:ascii="Symbol" w:hAnsi="Symbol" w:hint="default"/>
          <w:sz w:val="2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3C93"/>
    <w:rsid w:val="00000255"/>
    <w:rsid w:val="00000B9B"/>
    <w:rsid w:val="00006BF0"/>
    <w:rsid w:val="000078D3"/>
    <w:rsid w:val="00011A20"/>
    <w:rsid w:val="00011D52"/>
    <w:rsid w:val="0001202B"/>
    <w:rsid w:val="00012A61"/>
    <w:rsid w:val="00013A04"/>
    <w:rsid w:val="00016822"/>
    <w:rsid w:val="00016A7C"/>
    <w:rsid w:val="00016DBC"/>
    <w:rsid w:val="000172FD"/>
    <w:rsid w:val="00020059"/>
    <w:rsid w:val="0002080B"/>
    <w:rsid w:val="00021AEA"/>
    <w:rsid w:val="00023170"/>
    <w:rsid w:val="0002384F"/>
    <w:rsid w:val="00024E84"/>
    <w:rsid w:val="00025AE0"/>
    <w:rsid w:val="00025EE8"/>
    <w:rsid w:val="000263CE"/>
    <w:rsid w:val="00027A17"/>
    <w:rsid w:val="00027AA5"/>
    <w:rsid w:val="000304B8"/>
    <w:rsid w:val="000309BE"/>
    <w:rsid w:val="00031C2B"/>
    <w:rsid w:val="00032883"/>
    <w:rsid w:val="00034174"/>
    <w:rsid w:val="0004148B"/>
    <w:rsid w:val="0004175F"/>
    <w:rsid w:val="000441DA"/>
    <w:rsid w:val="00045572"/>
    <w:rsid w:val="00045E43"/>
    <w:rsid w:val="000475A3"/>
    <w:rsid w:val="000501E9"/>
    <w:rsid w:val="0005062E"/>
    <w:rsid w:val="000507A7"/>
    <w:rsid w:val="00050DB9"/>
    <w:rsid w:val="00052F03"/>
    <w:rsid w:val="00052F42"/>
    <w:rsid w:val="00054480"/>
    <w:rsid w:val="000544E7"/>
    <w:rsid w:val="00055555"/>
    <w:rsid w:val="0005570E"/>
    <w:rsid w:val="000557AC"/>
    <w:rsid w:val="00057466"/>
    <w:rsid w:val="00060541"/>
    <w:rsid w:val="0006221B"/>
    <w:rsid w:val="000636EE"/>
    <w:rsid w:val="0006453F"/>
    <w:rsid w:val="00065945"/>
    <w:rsid w:val="000667C2"/>
    <w:rsid w:val="000670F2"/>
    <w:rsid w:val="00067390"/>
    <w:rsid w:val="0007109E"/>
    <w:rsid w:val="000725D5"/>
    <w:rsid w:val="00072A0D"/>
    <w:rsid w:val="00080BA3"/>
    <w:rsid w:val="00082B1E"/>
    <w:rsid w:val="0008401C"/>
    <w:rsid w:val="00084407"/>
    <w:rsid w:val="000850D2"/>
    <w:rsid w:val="00091817"/>
    <w:rsid w:val="00091FE7"/>
    <w:rsid w:val="00092CB8"/>
    <w:rsid w:val="00093CAD"/>
    <w:rsid w:val="000954E3"/>
    <w:rsid w:val="00097021"/>
    <w:rsid w:val="000A05E5"/>
    <w:rsid w:val="000A2838"/>
    <w:rsid w:val="000A3536"/>
    <w:rsid w:val="000A4A0C"/>
    <w:rsid w:val="000A4C84"/>
    <w:rsid w:val="000A5C6F"/>
    <w:rsid w:val="000A6191"/>
    <w:rsid w:val="000A62D0"/>
    <w:rsid w:val="000A6646"/>
    <w:rsid w:val="000A7AB1"/>
    <w:rsid w:val="000A7DAB"/>
    <w:rsid w:val="000B0E3C"/>
    <w:rsid w:val="000B1C16"/>
    <w:rsid w:val="000B24B8"/>
    <w:rsid w:val="000B2741"/>
    <w:rsid w:val="000B2ED8"/>
    <w:rsid w:val="000B3960"/>
    <w:rsid w:val="000B518E"/>
    <w:rsid w:val="000B5455"/>
    <w:rsid w:val="000B57AC"/>
    <w:rsid w:val="000B5A5C"/>
    <w:rsid w:val="000B62E6"/>
    <w:rsid w:val="000C0C23"/>
    <w:rsid w:val="000C13FE"/>
    <w:rsid w:val="000C1ABC"/>
    <w:rsid w:val="000C1B27"/>
    <w:rsid w:val="000C2775"/>
    <w:rsid w:val="000C354B"/>
    <w:rsid w:val="000C383C"/>
    <w:rsid w:val="000C617E"/>
    <w:rsid w:val="000C657E"/>
    <w:rsid w:val="000C761A"/>
    <w:rsid w:val="000C7994"/>
    <w:rsid w:val="000C7EB8"/>
    <w:rsid w:val="000D0E64"/>
    <w:rsid w:val="000D10B9"/>
    <w:rsid w:val="000D1ACB"/>
    <w:rsid w:val="000D1F63"/>
    <w:rsid w:val="000D4520"/>
    <w:rsid w:val="000D67DB"/>
    <w:rsid w:val="000D7189"/>
    <w:rsid w:val="000E0E30"/>
    <w:rsid w:val="000E18EB"/>
    <w:rsid w:val="000E28F8"/>
    <w:rsid w:val="000E30EC"/>
    <w:rsid w:val="000E32D4"/>
    <w:rsid w:val="000E40B1"/>
    <w:rsid w:val="000E461C"/>
    <w:rsid w:val="000E5840"/>
    <w:rsid w:val="000E790B"/>
    <w:rsid w:val="000F0878"/>
    <w:rsid w:val="000F125E"/>
    <w:rsid w:val="000F191E"/>
    <w:rsid w:val="000F262B"/>
    <w:rsid w:val="000F3CE7"/>
    <w:rsid w:val="000F4707"/>
    <w:rsid w:val="000F4CE9"/>
    <w:rsid w:val="000F5494"/>
    <w:rsid w:val="000F6A05"/>
    <w:rsid w:val="000F6A2C"/>
    <w:rsid w:val="000F781F"/>
    <w:rsid w:val="00100CD3"/>
    <w:rsid w:val="00100E37"/>
    <w:rsid w:val="0010142B"/>
    <w:rsid w:val="00102044"/>
    <w:rsid w:val="00102817"/>
    <w:rsid w:val="0010495E"/>
    <w:rsid w:val="00104C95"/>
    <w:rsid w:val="001052B4"/>
    <w:rsid w:val="00106193"/>
    <w:rsid w:val="00107D1E"/>
    <w:rsid w:val="0011017E"/>
    <w:rsid w:val="001104D2"/>
    <w:rsid w:val="001126E9"/>
    <w:rsid w:val="00112C63"/>
    <w:rsid w:val="00113410"/>
    <w:rsid w:val="00113B10"/>
    <w:rsid w:val="00114B8A"/>
    <w:rsid w:val="00115A27"/>
    <w:rsid w:val="0011682A"/>
    <w:rsid w:val="00116E2F"/>
    <w:rsid w:val="001174B7"/>
    <w:rsid w:val="00120D84"/>
    <w:rsid w:val="00121FAF"/>
    <w:rsid w:val="00122357"/>
    <w:rsid w:val="00123E14"/>
    <w:rsid w:val="00124319"/>
    <w:rsid w:val="00125816"/>
    <w:rsid w:val="00125A02"/>
    <w:rsid w:val="00125BC2"/>
    <w:rsid w:val="00125C2C"/>
    <w:rsid w:val="0012663D"/>
    <w:rsid w:val="00126879"/>
    <w:rsid w:val="001272E9"/>
    <w:rsid w:val="0012748C"/>
    <w:rsid w:val="00130EE6"/>
    <w:rsid w:val="00131B6C"/>
    <w:rsid w:val="00131C76"/>
    <w:rsid w:val="00132C68"/>
    <w:rsid w:val="001348C0"/>
    <w:rsid w:val="00134D90"/>
    <w:rsid w:val="00137C8F"/>
    <w:rsid w:val="00140010"/>
    <w:rsid w:val="001401C2"/>
    <w:rsid w:val="00140B8A"/>
    <w:rsid w:val="001410C8"/>
    <w:rsid w:val="001416C4"/>
    <w:rsid w:val="00143089"/>
    <w:rsid w:val="00143443"/>
    <w:rsid w:val="00143BAD"/>
    <w:rsid w:val="00146472"/>
    <w:rsid w:val="001472C1"/>
    <w:rsid w:val="0015090A"/>
    <w:rsid w:val="001518AA"/>
    <w:rsid w:val="00151FC6"/>
    <w:rsid w:val="00152F82"/>
    <w:rsid w:val="00154C43"/>
    <w:rsid w:val="001555C7"/>
    <w:rsid w:val="00155799"/>
    <w:rsid w:val="00156F85"/>
    <w:rsid w:val="00156FCA"/>
    <w:rsid w:val="00160C3F"/>
    <w:rsid w:val="001628F9"/>
    <w:rsid w:val="00162B0B"/>
    <w:rsid w:val="001638CD"/>
    <w:rsid w:val="00163CD4"/>
    <w:rsid w:val="00163EB4"/>
    <w:rsid w:val="00164914"/>
    <w:rsid w:val="00165C2D"/>
    <w:rsid w:val="00171743"/>
    <w:rsid w:val="00173B7A"/>
    <w:rsid w:val="00175B9C"/>
    <w:rsid w:val="001760DA"/>
    <w:rsid w:val="001809C9"/>
    <w:rsid w:val="00181485"/>
    <w:rsid w:val="0018162F"/>
    <w:rsid w:val="00182397"/>
    <w:rsid w:val="0018282E"/>
    <w:rsid w:val="00182E81"/>
    <w:rsid w:val="0018485F"/>
    <w:rsid w:val="00184866"/>
    <w:rsid w:val="00184D2E"/>
    <w:rsid w:val="0018530D"/>
    <w:rsid w:val="0018648E"/>
    <w:rsid w:val="00192018"/>
    <w:rsid w:val="001928AC"/>
    <w:rsid w:val="00196440"/>
    <w:rsid w:val="001965D2"/>
    <w:rsid w:val="00196D9C"/>
    <w:rsid w:val="001974B9"/>
    <w:rsid w:val="001A042A"/>
    <w:rsid w:val="001A1162"/>
    <w:rsid w:val="001A15B2"/>
    <w:rsid w:val="001A2637"/>
    <w:rsid w:val="001A47D4"/>
    <w:rsid w:val="001A4D95"/>
    <w:rsid w:val="001A5C74"/>
    <w:rsid w:val="001A5F38"/>
    <w:rsid w:val="001A6857"/>
    <w:rsid w:val="001A6AEF"/>
    <w:rsid w:val="001A7412"/>
    <w:rsid w:val="001A7DC9"/>
    <w:rsid w:val="001B1A74"/>
    <w:rsid w:val="001B22B4"/>
    <w:rsid w:val="001B2969"/>
    <w:rsid w:val="001B2F82"/>
    <w:rsid w:val="001B5335"/>
    <w:rsid w:val="001B55E0"/>
    <w:rsid w:val="001B593C"/>
    <w:rsid w:val="001B5DDA"/>
    <w:rsid w:val="001B637C"/>
    <w:rsid w:val="001B6A15"/>
    <w:rsid w:val="001B6C5E"/>
    <w:rsid w:val="001B6CF3"/>
    <w:rsid w:val="001C01C4"/>
    <w:rsid w:val="001C49F2"/>
    <w:rsid w:val="001C6C39"/>
    <w:rsid w:val="001C7DCD"/>
    <w:rsid w:val="001D15F0"/>
    <w:rsid w:val="001D162E"/>
    <w:rsid w:val="001D3176"/>
    <w:rsid w:val="001D3736"/>
    <w:rsid w:val="001D4863"/>
    <w:rsid w:val="001D5B3B"/>
    <w:rsid w:val="001D63B7"/>
    <w:rsid w:val="001D7446"/>
    <w:rsid w:val="001D772D"/>
    <w:rsid w:val="001E00A5"/>
    <w:rsid w:val="001E023E"/>
    <w:rsid w:val="001E22E5"/>
    <w:rsid w:val="001E3F34"/>
    <w:rsid w:val="001E4CF8"/>
    <w:rsid w:val="001E4FCB"/>
    <w:rsid w:val="001E5F96"/>
    <w:rsid w:val="001E65F2"/>
    <w:rsid w:val="001E7D66"/>
    <w:rsid w:val="001F016B"/>
    <w:rsid w:val="001F4262"/>
    <w:rsid w:val="001F6C03"/>
    <w:rsid w:val="001F773F"/>
    <w:rsid w:val="001F77AA"/>
    <w:rsid w:val="001F7BFD"/>
    <w:rsid w:val="00200322"/>
    <w:rsid w:val="0020187E"/>
    <w:rsid w:val="0020458F"/>
    <w:rsid w:val="00206087"/>
    <w:rsid w:val="00211797"/>
    <w:rsid w:val="002120A2"/>
    <w:rsid w:val="00212929"/>
    <w:rsid w:val="0021330E"/>
    <w:rsid w:val="00213396"/>
    <w:rsid w:val="00213A2E"/>
    <w:rsid w:val="00214008"/>
    <w:rsid w:val="002147F4"/>
    <w:rsid w:val="00214C7F"/>
    <w:rsid w:val="002150D7"/>
    <w:rsid w:val="00215D56"/>
    <w:rsid w:val="00215FDD"/>
    <w:rsid w:val="00217629"/>
    <w:rsid w:val="00220A49"/>
    <w:rsid w:val="0022228D"/>
    <w:rsid w:val="002222DE"/>
    <w:rsid w:val="002224FE"/>
    <w:rsid w:val="00222A5A"/>
    <w:rsid w:val="00222DD1"/>
    <w:rsid w:val="00223C02"/>
    <w:rsid w:val="00224564"/>
    <w:rsid w:val="00224F62"/>
    <w:rsid w:val="0022536B"/>
    <w:rsid w:val="0022735A"/>
    <w:rsid w:val="002313C2"/>
    <w:rsid w:val="00234B4E"/>
    <w:rsid w:val="00235311"/>
    <w:rsid w:val="002353CB"/>
    <w:rsid w:val="00236447"/>
    <w:rsid w:val="00236914"/>
    <w:rsid w:val="002369A8"/>
    <w:rsid w:val="00236C43"/>
    <w:rsid w:val="0024098F"/>
    <w:rsid w:val="00242E06"/>
    <w:rsid w:val="00242FD1"/>
    <w:rsid w:val="002437B4"/>
    <w:rsid w:val="00244B2E"/>
    <w:rsid w:val="00247B6C"/>
    <w:rsid w:val="002504C2"/>
    <w:rsid w:val="00250622"/>
    <w:rsid w:val="002508ED"/>
    <w:rsid w:val="00251162"/>
    <w:rsid w:val="00251719"/>
    <w:rsid w:val="00251E7D"/>
    <w:rsid w:val="002521F8"/>
    <w:rsid w:val="00253F37"/>
    <w:rsid w:val="002541CA"/>
    <w:rsid w:val="00254D8A"/>
    <w:rsid w:val="0025584B"/>
    <w:rsid w:val="00255951"/>
    <w:rsid w:val="00257FF9"/>
    <w:rsid w:val="0026002B"/>
    <w:rsid w:val="00261D2A"/>
    <w:rsid w:val="002621BB"/>
    <w:rsid w:val="002629F0"/>
    <w:rsid w:val="00262B86"/>
    <w:rsid w:val="0026332D"/>
    <w:rsid w:val="00263BBA"/>
    <w:rsid w:val="00263C05"/>
    <w:rsid w:val="00266F97"/>
    <w:rsid w:val="0026766F"/>
    <w:rsid w:val="002707BF"/>
    <w:rsid w:val="00270825"/>
    <w:rsid w:val="00270EC8"/>
    <w:rsid w:val="00272E22"/>
    <w:rsid w:val="00274984"/>
    <w:rsid w:val="00275241"/>
    <w:rsid w:val="002760C0"/>
    <w:rsid w:val="00276C73"/>
    <w:rsid w:val="00277321"/>
    <w:rsid w:val="0028196B"/>
    <w:rsid w:val="00281AD2"/>
    <w:rsid w:val="0028300E"/>
    <w:rsid w:val="002840EA"/>
    <w:rsid w:val="00284A90"/>
    <w:rsid w:val="00284DE7"/>
    <w:rsid w:val="00286E4B"/>
    <w:rsid w:val="00286F00"/>
    <w:rsid w:val="00290323"/>
    <w:rsid w:val="00292549"/>
    <w:rsid w:val="00292D97"/>
    <w:rsid w:val="002939B5"/>
    <w:rsid w:val="00294C06"/>
    <w:rsid w:val="002963A4"/>
    <w:rsid w:val="00297D08"/>
    <w:rsid w:val="002A0422"/>
    <w:rsid w:val="002A0F90"/>
    <w:rsid w:val="002A15AF"/>
    <w:rsid w:val="002A4CE0"/>
    <w:rsid w:val="002A7756"/>
    <w:rsid w:val="002B0B60"/>
    <w:rsid w:val="002B12E7"/>
    <w:rsid w:val="002B1A18"/>
    <w:rsid w:val="002B1B01"/>
    <w:rsid w:val="002B2295"/>
    <w:rsid w:val="002B24C8"/>
    <w:rsid w:val="002B47E4"/>
    <w:rsid w:val="002B5FD3"/>
    <w:rsid w:val="002B73A4"/>
    <w:rsid w:val="002B7656"/>
    <w:rsid w:val="002B7A1F"/>
    <w:rsid w:val="002C0053"/>
    <w:rsid w:val="002C0432"/>
    <w:rsid w:val="002C0893"/>
    <w:rsid w:val="002C09AB"/>
    <w:rsid w:val="002C0AD6"/>
    <w:rsid w:val="002C208D"/>
    <w:rsid w:val="002C28B6"/>
    <w:rsid w:val="002C4AEE"/>
    <w:rsid w:val="002C4B41"/>
    <w:rsid w:val="002C4D98"/>
    <w:rsid w:val="002C54B1"/>
    <w:rsid w:val="002C5B86"/>
    <w:rsid w:val="002D04BD"/>
    <w:rsid w:val="002D2B37"/>
    <w:rsid w:val="002D3BB3"/>
    <w:rsid w:val="002D4405"/>
    <w:rsid w:val="002E1690"/>
    <w:rsid w:val="002E18E1"/>
    <w:rsid w:val="002E1B49"/>
    <w:rsid w:val="002E4078"/>
    <w:rsid w:val="002E43CB"/>
    <w:rsid w:val="002E5FA1"/>
    <w:rsid w:val="002E63B9"/>
    <w:rsid w:val="002E76B5"/>
    <w:rsid w:val="002F08C9"/>
    <w:rsid w:val="002F1AEC"/>
    <w:rsid w:val="002F1B28"/>
    <w:rsid w:val="002F3A41"/>
    <w:rsid w:val="002F68E9"/>
    <w:rsid w:val="002F7AEB"/>
    <w:rsid w:val="002F7C10"/>
    <w:rsid w:val="002F7F87"/>
    <w:rsid w:val="003002BB"/>
    <w:rsid w:val="00301932"/>
    <w:rsid w:val="00301CEE"/>
    <w:rsid w:val="003025BC"/>
    <w:rsid w:val="003039B2"/>
    <w:rsid w:val="00303EB3"/>
    <w:rsid w:val="00305336"/>
    <w:rsid w:val="003116BA"/>
    <w:rsid w:val="00311FB0"/>
    <w:rsid w:val="00312032"/>
    <w:rsid w:val="00314622"/>
    <w:rsid w:val="003146EA"/>
    <w:rsid w:val="00316422"/>
    <w:rsid w:val="00316A98"/>
    <w:rsid w:val="00316F8B"/>
    <w:rsid w:val="00320C17"/>
    <w:rsid w:val="00321B98"/>
    <w:rsid w:val="00321ED5"/>
    <w:rsid w:val="0032202A"/>
    <w:rsid w:val="003232F1"/>
    <w:rsid w:val="00323867"/>
    <w:rsid w:val="00324B84"/>
    <w:rsid w:val="003258F0"/>
    <w:rsid w:val="00325A78"/>
    <w:rsid w:val="00326837"/>
    <w:rsid w:val="00326F4B"/>
    <w:rsid w:val="00331FCE"/>
    <w:rsid w:val="00332509"/>
    <w:rsid w:val="0033290D"/>
    <w:rsid w:val="00332F7E"/>
    <w:rsid w:val="003338DA"/>
    <w:rsid w:val="00334301"/>
    <w:rsid w:val="0033469D"/>
    <w:rsid w:val="003349C8"/>
    <w:rsid w:val="003354F3"/>
    <w:rsid w:val="00335CF3"/>
    <w:rsid w:val="0033603A"/>
    <w:rsid w:val="003363FD"/>
    <w:rsid w:val="00336F04"/>
    <w:rsid w:val="00340055"/>
    <w:rsid w:val="003419C4"/>
    <w:rsid w:val="00344A2D"/>
    <w:rsid w:val="00344EB3"/>
    <w:rsid w:val="00344F8F"/>
    <w:rsid w:val="00345496"/>
    <w:rsid w:val="003464DB"/>
    <w:rsid w:val="00347678"/>
    <w:rsid w:val="00347987"/>
    <w:rsid w:val="00347A47"/>
    <w:rsid w:val="003514CC"/>
    <w:rsid w:val="0035447E"/>
    <w:rsid w:val="003545A3"/>
    <w:rsid w:val="003545C0"/>
    <w:rsid w:val="00356552"/>
    <w:rsid w:val="00357290"/>
    <w:rsid w:val="0035730A"/>
    <w:rsid w:val="00362405"/>
    <w:rsid w:val="00363A89"/>
    <w:rsid w:val="00364818"/>
    <w:rsid w:val="003665D0"/>
    <w:rsid w:val="0036685E"/>
    <w:rsid w:val="00366CDB"/>
    <w:rsid w:val="00366DF0"/>
    <w:rsid w:val="003677C8"/>
    <w:rsid w:val="00371707"/>
    <w:rsid w:val="00371879"/>
    <w:rsid w:val="00371A03"/>
    <w:rsid w:val="003722E2"/>
    <w:rsid w:val="00372ABE"/>
    <w:rsid w:val="00372D12"/>
    <w:rsid w:val="00374278"/>
    <w:rsid w:val="00374396"/>
    <w:rsid w:val="00374649"/>
    <w:rsid w:val="00374C40"/>
    <w:rsid w:val="003751DB"/>
    <w:rsid w:val="00377050"/>
    <w:rsid w:val="003779EB"/>
    <w:rsid w:val="003779F8"/>
    <w:rsid w:val="00377B59"/>
    <w:rsid w:val="0038004C"/>
    <w:rsid w:val="00380FDB"/>
    <w:rsid w:val="00386FA0"/>
    <w:rsid w:val="00390AE3"/>
    <w:rsid w:val="003923EA"/>
    <w:rsid w:val="0039361D"/>
    <w:rsid w:val="00394801"/>
    <w:rsid w:val="0039539D"/>
    <w:rsid w:val="003956E3"/>
    <w:rsid w:val="00395B3C"/>
    <w:rsid w:val="003975A4"/>
    <w:rsid w:val="00397872"/>
    <w:rsid w:val="00397E24"/>
    <w:rsid w:val="003A09EF"/>
    <w:rsid w:val="003A0CFD"/>
    <w:rsid w:val="003A0E82"/>
    <w:rsid w:val="003A1785"/>
    <w:rsid w:val="003A283A"/>
    <w:rsid w:val="003A3250"/>
    <w:rsid w:val="003A336B"/>
    <w:rsid w:val="003A4095"/>
    <w:rsid w:val="003A47FD"/>
    <w:rsid w:val="003A6BC3"/>
    <w:rsid w:val="003B4444"/>
    <w:rsid w:val="003B5390"/>
    <w:rsid w:val="003B5726"/>
    <w:rsid w:val="003B588A"/>
    <w:rsid w:val="003B7088"/>
    <w:rsid w:val="003B754F"/>
    <w:rsid w:val="003B7724"/>
    <w:rsid w:val="003C06A1"/>
    <w:rsid w:val="003C0F5D"/>
    <w:rsid w:val="003C2EF0"/>
    <w:rsid w:val="003C62B8"/>
    <w:rsid w:val="003C6AD6"/>
    <w:rsid w:val="003C7480"/>
    <w:rsid w:val="003C7865"/>
    <w:rsid w:val="003D11BA"/>
    <w:rsid w:val="003D146B"/>
    <w:rsid w:val="003D33D9"/>
    <w:rsid w:val="003D771B"/>
    <w:rsid w:val="003E0A03"/>
    <w:rsid w:val="003E0B02"/>
    <w:rsid w:val="003E0B6C"/>
    <w:rsid w:val="003E1336"/>
    <w:rsid w:val="003E1504"/>
    <w:rsid w:val="003E3251"/>
    <w:rsid w:val="003E52E6"/>
    <w:rsid w:val="003E6B68"/>
    <w:rsid w:val="003F001E"/>
    <w:rsid w:val="003F0F7D"/>
    <w:rsid w:val="003F13F0"/>
    <w:rsid w:val="003F2149"/>
    <w:rsid w:val="003F2BBB"/>
    <w:rsid w:val="003F3274"/>
    <w:rsid w:val="003F3C87"/>
    <w:rsid w:val="003F5FCB"/>
    <w:rsid w:val="003F6160"/>
    <w:rsid w:val="003F69C3"/>
    <w:rsid w:val="003F78B0"/>
    <w:rsid w:val="0040107C"/>
    <w:rsid w:val="0040254F"/>
    <w:rsid w:val="004040F9"/>
    <w:rsid w:val="0041078A"/>
    <w:rsid w:val="00411B60"/>
    <w:rsid w:val="00413B6F"/>
    <w:rsid w:val="00414580"/>
    <w:rsid w:val="004148C8"/>
    <w:rsid w:val="004153EC"/>
    <w:rsid w:val="0041557C"/>
    <w:rsid w:val="0041623C"/>
    <w:rsid w:val="004162F2"/>
    <w:rsid w:val="00416468"/>
    <w:rsid w:val="00417E7B"/>
    <w:rsid w:val="00420CD6"/>
    <w:rsid w:val="00423836"/>
    <w:rsid w:val="00423E62"/>
    <w:rsid w:val="0042458B"/>
    <w:rsid w:val="00424A67"/>
    <w:rsid w:val="00425975"/>
    <w:rsid w:val="00425ADF"/>
    <w:rsid w:val="00427EF5"/>
    <w:rsid w:val="00430407"/>
    <w:rsid w:val="00430FA6"/>
    <w:rsid w:val="00431B6E"/>
    <w:rsid w:val="00431EC9"/>
    <w:rsid w:val="00433ABD"/>
    <w:rsid w:val="00434950"/>
    <w:rsid w:val="00435E1A"/>
    <w:rsid w:val="00437811"/>
    <w:rsid w:val="00437B66"/>
    <w:rsid w:val="004410D1"/>
    <w:rsid w:val="00443111"/>
    <w:rsid w:val="004432B3"/>
    <w:rsid w:val="00445105"/>
    <w:rsid w:val="00445F3E"/>
    <w:rsid w:val="00446A6D"/>
    <w:rsid w:val="00446EE1"/>
    <w:rsid w:val="0044746E"/>
    <w:rsid w:val="004475C3"/>
    <w:rsid w:val="00447981"/>
    <w:rsid w:val="0045101C"/>
    <w:rsid w:val="00451373"/>
    <w:rsid w:val="00453FE9"/>
    <w:rsid w:val="004540BF"/>
    <w:rsid w:val="00454412"/>
    <w:rsid w:val="00456009"/>
    <w:rsid w:val="00460014"/>
    <w:rsid w:val="004607B8"/>
    <w:rsid w:val="004633D6"/>
    <w:rsid w:val="00463616"/>
    <w:rsid w:val="004642A4"/>
    <w:rsid w:val="00464AD9"/>
    <w:rsid w:val="00464AE5"/>
    <w:rsid w:val="00465760"/>
    <w:rsid w:val="00467DFC"/>
    <w:rsid w:val="004703F4"/>
    <w:rsid w:val="00470C16"/>
    <w:rsid w:val="00470F3A"/>
    <w:rsid w:val="004716FB"/>
    <w:rsid w:val="00472D24"/>
    <w:rsid w:val="00474CCA"/>
    <w:rsid w:val="00476964"/>
    <w:rsid w:val="00477FA2"/>
    <w:rsid w:val="00480A5E"/>
    <w:rsid w:val="00480E25"/>
    <w:rsid w:val="00480F57"/>
    <w:rsid w:val="00481433"/>
    <w:rsid w:val="00482821"/>
    <w:rsid w:val="00484EF2"/>
    <w:rsid w:val="00484F64"/>
    <w:rsid w:val="00485A7A"/>
    <w:rsid w:val="00487551"/>
    <w:rsid w:val="004914BB"/>
    <w:rsid w:val="00492797"/>
    <w:rsid w:val="00493005"/>
    <w:rsid w:val="00494183"/>
    <w:rsid w:val="00494A36"/>
    <w:rsid w:val="0049504A"/>
    <w:rsid w:val="0049505C"/>
    <w:rsid w:val="004A0E9E"/>
    <w:rsid w:val="004A15D1"/>
    <w:rsid w:val="004A30E0"/>
    <w:rsid w:val="004A31B7"/>
    <w:rsid w:val="004A4793"/>
    <w:rsid w:val="004A47B8"/>
    <w:rsid w:val="004A487A"/>
    <w:rsid w:val="004A5E4A"/>
    <w:rsid w:val="004A7E49"/>
    <w:rsid w:val="004B19A1"/>
    <w:rsid w:val="004B2221"/>
    <w:rsid w:val="004B35B5"/>
    <w:rsid w:val="004B43F9"/>
    <w:rsid w:val="004B43FC"/>
    <w:rsid w:val="004B5EE8"/>
    <w:rsid w:val="004B6509"/>
    <w:rsid w:val="004B69CC"/>
    <w:rsid w:val="004C0144"/>
    <w:rsid w:val="004C405A"/>
    <w:rsid w:val="004C535E"/>
    <w:rsid w:val="004C53AF"/>
    <w:rsid w:val="004C677D"/>
    <w:rsid w:val="004C6D7F"/>
    <w:rsid w:val="004C778F"/>
    <w:rsid w:val="004C7AA9"/>
    <w:rsid w:val="004D0207"/>
    <w:rsid w:val="004D1ED6"/>
    <w:rsid w:val="004D41EE"/>
    <w:rsid w:val="004D43F7"/>
    <w:rsid w:val="004D4D4A"/>
    <w:rsid w:val="004D4F0C"/>
    <w:rsid w:val="004D69CA"/>
    <w:rsid w:val="004D7708"/>
    <w:rsid w:val="004E034F"/>
    <w:rsid w:val="004E27DC"/>
    <w:rsid w:val="004E31D9"/>
    <w:rsid w:val="004E4024"/>
    <w:rsid w:val="004E5393"/>
    <w:rsid w:val="004E70FC"/>
    <w:rsid w:val="004E7A77"/>
    <w:rsid w:val="004F02AB"/>
    <w:rsid w:val="004F061A"/>
    <w:rsid w:val="004F0DF1"/>
    <w:rsid w:val="004F530F"/>
    <w:rsid w:val="004F5886"/>
    <w:rsid w:val="004F6AC8"/>
    <w:rsid w:val="004F6BEE"/>
    <w:rsid w:val="004F7E0C"/>
    <w:rsid w:val="00501E9D"/>
    <w:rsid w:val="0050224F"/>
    <w:rsid w:val="0050264C"/>
    <w:rsid w:val="00502E87"/>
    <w:rsid w:val="005032CB"/>
    <w:rsid w:val="00503364"/>
    <w:rsid w:val="005113B1"/>
    <w:rsid w:val="005115D8"/>
    <w:rsid w:val="00511C18"/>
    <w:rsid w:val="00512867"/>
    <w:rsid w:val="0051367A"/>
    <w:rsid w:val="0051505D"/>
    <w:rsid w:val="005152AE"/>
    <w:rsid w:val="0051564B"/>
    <w:rsid w:val="005156AB"/>
    <w:rsid w:val="00517524"/>
    <w:rsid w:val="00520181"/>
    <w:rsid w:val="00520661"/>
    <w:rsid w:val="00522003"/>
    <w:rsid w:val="00522B61"/>
    <w:rsid w:val="00522C9E"/>
    <w:rsid w:val="005263A9"/>
    <w:rsid w:val="0052756C"/>
    <w:rsid w:val="005349A5"/>
    <w:rsid w:val="00536A84"/>
    <w:rsid w:val="00537950"/>
    <w:rsid w:val="00537FB0"/>
    <w:rsid w:val="00540285"/>
    <w:rsid w:val="00540796"/>
    <w:rsid w:val="005438AE"/>
    <w:rsid w:val="00545B3A"/>
    <w:rsid w:val="00546835"/>
    <w:rsid w:val="00546B63"/>
    <w:rsid w:val="0055049F"/>
    <w:rsid w:val="00551962"/>
    <w:rsid w:val="005528F0"/>
    <w:rsid w:val="00552DD6"/>
    <w:rsid w:val="00553C1A"/>
    <w:rsid w:val="00553E5C"/>
    <w:rsid w:val="005540EA"/>
    <w:rsid w:val="005547FA"/>
    <w:rsid w:val="00563E75"/>
    <w:rsid w:val="0056498C"/>
    <w:rsid w:val="00567187"/>
    <w:rsid w:val="00567786"/>
    <w:rsid w:val="00570628"/>
    <w:rsid w:val="00572525"/>
    <w:rsid w:val="005725ED"/>
    <w:rsid w:val="0057290B"/>
    <w:rsid w:val="005758BD"/>
    <w:rsid w:val="005803CB"/>
    <w:rsid w:val="005813D7"/>
    <w:rsid w:val="00582436"/>
    <w:rsid w:val="00583E53"/>
    <w:rsid w:val="00583F54"/>
    <w:rsid w:val="00585478"/>
    <w:rsid w:val="00585F6B"/>
    <w:rsid w:val="0058753B"/>
    <w:rsid w:val="0059087F"/>
    <w:rsid w:val="00590DE5"/>
    <w:rsid w:val="0059163C"/>
    <w:rsid w:val="005919E4"/>
    <w:rsid w:val="00594566"/>
    <w:rsid w:val="005958BA"/>
    <w:rsid w:val="0059615D"/>
    <w:rsid w:val="005A10B2"/>
    <w:rsid w:val="005A1878"/>
    <w:rsid w:val="005A2A1E"/>
    <w:rsid w:val="005A2BFA"/>
    <w:rsid w:val="005A2DC8"/>
    <w:rsid w:val="005A57B8"/>
    <w:rsid w:val="005A6063"/>
    <w:rsid w:val="005A68CD"/>
    <w:rsid w:val="005B0645"/>
    <w:rsid w:val="005B07A6"/>
    <w:rsid w:val="005B0AD5"/>
    <w:rsid w:val="005B1C8E"/>
    <w:rsid w:val="005B27AC"/>
    <w:rsid w:val="005B3B28"/>
    <w:rsid w:val="005B409D"/>
    <w:rsid w:val="005B48A3"/>
    <w:rsid w:val="005B4BFF"/>
    <w:rsid w:val="005B4D03"/>
    <w:rsid w:val="005B662B"/>
    <w:rsid w:val="005B6B9D"/>
    <w:rsid w:val="005B7F8D"/>
    <w:rsid w:val="005C0003"/>
    <w:rsid w:val="005C2BF4"/>
    <w:rsid w:val="005C2E5C"/>
    <w:rsid w:val="005C4013"/>
    <w:rsid w:val="005C577B"/>
    <w:rsid w:val="005C5B56"/>
    <w:rsid w:val="005C75B0"/>
    <w:rsid w:val="005D37C3"/>
    <w:rsid w:val="005D48D2"/>
    <w:rsid w:val="005D5023"/>
    <w:rsid w:val="005D5612"/>
    <w:rsid w:val="005D5671"/>
    <w:rsid w:val="005E04A8"/>
    <w:rsid w:val="005E1749"/>
    <w:rsid w:val="005E2080"/>
    <w:rsid w:val="005E2E9B"/>
    <w:rsid w:val="005E42B3"/>
    <w:rsid w:val="005E4540"/>
    <w:rsid w:val="005E5817"/>
    <w:rsid w:val="005E6166"/>
    <w:rsid w:val="005E7404"/>
    <w:rsid w:val="005F20BD"/>
    <w:rsid w:val="005F2A7F"/>
    <w:rsid w:val="005F5718"/>
    <w:rsid w:val="005F6C8A"/>
    <w:rsid w:val="00600FE1"/>
    <w:rsid w:val="00601AA9"/>
    <w:rsid w:val="006024D5"/>
    <w:rsid w:val="006030E8"/>
    <w:rsid w:val="00603C91"/>
    <w:rsid w:val="00603C93"/>
    <w:rsid w:val="0060471E"/>
    <w:rsid w:val="0060582A"/>
    <w:rsid w:val="006071E6"/>
    <w:rsid w:val="00607ADB"/>
    <w:rsid w:val="006106E4"/>
    <w:rsid w:val="00610E34"/>
    <w:rsid w:val="00613113"/>
    <w:rsid w:val="006135D3"/>
    <w:rsid w:val="006142A2"/>
    <w:rsid w:val="006148C9"/>
    <w:rsid w:val="00615671"/>
    <w:rsid w:val="006173E8"/>
    <w:rsid w:val="0061762D"/>
    <w:rsid w:val="00620449"/>
    <w:rsid w:val="00621064"/>
    <w:rsid w:val="00621F44"/>
    <w:rsid w:val="0062214F"/>
    <w:rsid w:val="0062255D"/>
    <w:rsid w:val="00622C63"/>
    <w:rsid w:val="006231ED"/>
    <w:rsid w:val="00623685"/>
    <w:rsid w:val="00623EBC"/>
    <w:rsid w:val="00624470"/>
    <w:rsid w:val="00624D9B"/>
    <w:rsid w:val="00625A0A"/>
    <w:rsid w:val="0063159A"/>
    <w:rsid w:val="00631B63"/>
    <w:rsid w:val="00631E33"/>
    <w:rsid w:val="006334EA"/>
    <w:rsid w:val="006345A8"/>
    <w:rsid w:val="00634714"/>
    <w:rsid w:val="006356B0"/>
    <w:rsid w:val="00636975"/>
    <w:rsid w:val="00637D6C"/>
    <w:rsid w:val="0064108B"/>
    <w:rsid w:val="00642559"/>
    <w:rsid w:val="00642E51"/>
    <w:rsid w:val="00644D49"/>
    <w:rsid w:val="00645150"/>
    <w:rsid w:val="006456DA"/>
    <w:rsid w:val="00645B13"/>
    <w:rsid w:val="006465B6"/>
    <w:rsid w:val="0064711E"/>
    <w:rsid w:val="00647DBE"/>
    <w:rsid w:val="00650979"/>
    <w:rsid w:val="00650EC9"/>
    <w:rsid w:val="00651010"/>
    <w:rsid w:val="00651365"/>
    <w:rsid w:val="0065207E"/>
    <w:rsid w:val="006547B1"/>
    <w:rsid w:val="0065502A"/>
    <w:rsid w:val="00655868"/>
    <w:rsid w:val="00657CB9"/>
    <w:rsid w:val="006606E8"/>
    <w:rsid w:val="0066140D"/>
    <w:rsid w:val="00662E3C"/>
    <w:rsid w:val="006641B3"/>
    <w:rsid w:val="006644AC"/>
    <w:rsid w:val="00664EF2"/>
    <w:rsid w:val="00666297"/>
    <w:rsid w:val="00666A66"/>
    <w:rsid w:val="00667480"/>
    <w:rsid w:val="0067043B"/>
    <w:rsid w:val="00670C76"/>
    <w:rsid w:val="00671672"/>
    <w:rsid w:val="00671AD7"/>
    <w:rsid w:val="00673C5D"/>
    <w:rsid w:val="00674FAD"/>
    <w:rsid w:val="0067636F"/>
    <w:rsid w:val="0068099B"/>
    <w:rsid w:val="006814DE"/>
    <w:rsid w:val="006836B6"/>
    <w:rsid w:val="00684D68"/>
    <w:rsid w:val="006852E7"/>
    <w:rsid w:val="00685485"/>
    <w:rsid w:val="00685F17"/>
    <w:rsid w:val="006867EB"/>
    <w:rsid w:val="00686AC4"/>
    <w:rsid w:val="00691245"/>
    <w:rsid w:val="00691621"/>
    <w:rsid w:val="006933A6"/>
    <w:rsid w:val="006939F6"/>
    <w:rsid w:val="006975DB"/>
    <w:rsid w:val="006A1EE0"/>
    <w:rsid w:val="006A2E82"/>
    <w:rsid w:val="006A3B08"/>
    <w:rsid w:val="006A48A2"/>
    <w:rsid w:val="006A66A5"/>
    <w:rsid w:val="006A6F91"/>
    <w:rsid w:val="006B0274"/>
    <w:rsid w:val="006B0AA6"/>
    <w:rsid w:val="006B0E71"/>
    <w:rsid w:val="006B427A"/>
    <w:rsid w:val="006B48E0"/>
    <w:rsid w:val="006B510C"/>
    <w:rsid w:val="006B54D2"/>
    <w:rsid w:val="006B59C7"/>
    <w:rsid w:val="006B725C"/>
    <w:rsid w:val="006C087D"/>
    <w:rsid w:val="006C2967"/>
    <w:rsid w:val="006C2E53"/>
    <w:rsid w:val="006C333C"/>
    <w:rsid w:val="006C3FCD"/>
    <w:rsid w:val="006C45EF"/>
    <w:rsid w:val="006C492E"/>
    <w:rsid w:val="006C5C9B"/>
    <w:rsid w:val="006C60C3"/>
    <w:rsid w:val="006C6B95"/>
    <w:rsid w:val="006C7A83"/>
    <w:rsid w:val="006D07A3"/>
    <w:rsid w:val="006D0DDE"/>
    <w:rsid w:val="006D2021"/>
    <w:rsid w:val="006D2598"/>
    <w:rsid w:val="006D2EC8"/>
    <w:rsid w:val="006D2FC7"/>
    <w:rsid w:val="006D3175"/>
    <w:rsid w:val="006D39C7"/>
    <w:rsid w:val="006D57C9"/>
    <w:rsid w:val="006D60F6"/>
    <w:rsid w:val="006D741A"/>
    <w:rsid w:val="006D763B"/>
    <w:rsid w:val="006D7875"/>
    <w:rsid w:val="006E1AB6"/>
    <w:rsid w:val="006E34F3"/>
    <w:rsid w:val="006E4160"/>
    <w:rsid w:val="006E608A"/>
    <w:rsid w:val="006E69B7"/>
    <w:rsid w:val="006F2173"/>
    <w:rsid w:val="006F2F11"/>
    <w:rsid w:val="006F35DD"/>
    <w:rsid w:val="006F4B88"/>
    <w:rsid w:val="006F7B56"/>
    <w:rsid w:val="007008CF"/>
    <w:rsid w:val="00701673"/>
    <w:rsid w:val="007018F7"/>
    <w:rsid w:val="007022B5"/>
    <w:rsid w:val="0070453C"/>
    <w:rsid w:val="00704B7B"/>
    <w:rsid w:val="00704FF3"/>
    <w:rsid w:val="00710D3B"/>
    <w:rsid w:val="007118AC"/>
    <w:rsid w:val="007129DB"/>
    <w:rsid w:val="00712B15"/>
    <w:rsid w:val="0071323C"/>
    <w:rsid w:val="007135EB"/>
    <w:rsid w:val="00713FD3"/>
    <w:rsid w:val="00714FCA"/>
    <w:rsid w:val="00715E70"/>
    <w:rsid w:val="007179DC"/>
    <w:rsid w:val="00721B0C"/>
    <w:rsid w:val="00722B08"/>
    <w:rsid w:val="00723067"/>
    <w:rsid w:val="00724397"/>
    <w:rsid w:val="00725047"/>
    <w:rsid w:val="00725FB0"/>
    <w:rsid w:val="007304BC"/>
    <w:rsid w:val="0073150C"/>
    <w:rsid w:val="007339DE"/>
    <w:rsid w:val="0073449E"/>
    <w:rsid w:val="00734B67"/>
    <w:rsid w:val="00734BA7"/>
    <w:rsid w:val="00736631"/>
    <w:rsid w:val="00736B9B"/>
    <w:rsid w:val="00737B0D"/>
    <w:rsid w:val="00741811"/>
    <w:rsid w:val="00742FDC"/>
    <w:rsid w:val="0074511E"/>
    <w:rsid w:val="00747CA2"/>
    <w:rsid w:val="007518D4"/>
    <w:rsid w:val="007524D6"/>
    <w:rsid w:val="00752F53"/>
    <w:rsid w:val="00753831"/>
    <w:rsid w:val="00753E60"/>
    <w:rsid w:val="00753F44"/>
    <w:rsid w:val="00754119"/>
    <w:rsid w:val="00754351"/>
    <w:rsid w:val="0075472D"/>
    <w:rsid w:val="00755BD4"/>
    <w:rsid w:val="00756BC6"/>
    <w:rsid w:val="007572BC"/>
    <w:rsid w:val="00760BC4"/>
    <w:rsid w:val="007620BA"/>
    <w:rsid w:val="007623E6"/>
    <w:rsid w:val="007629EE"/>
    <w:rsid w:val="00765820"/>
    <w:rsid w:val="00765B57"/>
    <w:rsid w:val="0076621A"/>
    <w:rsid w:val="00767C20"/>
    <w:rsid w:val="00767F27"/>
    <w:rsid w:val="0077024B"/>
    <w:rsid w:val="007706EC"/>
    <w:rsid w:val="00770851"/>
    <w:rsid w:val="00772077"/>
    <w:rsid w:val="0077219E"/>
    <w:rsid w:val="00774F7B"/>
    <w:rsid w:val="007753D4"/>
    <w:rsid w:val="00775AB7"/>
    <w:rsid w:val="00775FBF"/>
    <w:rsid w:val="00777274"/>
    <w:rsid w:val="00777FDB"/>
    <w:rsid w:val="00780406"/>
    <w:rsid w:val="00781D66"/>
    <w:rsid w:val="00782B30"/>
    <w:rsid w:val="00784E23"/>
    <w:rsid w:val="00785262"/>
    <w:rsid w:val="00785DCD"/>
    <w:rsid w:val="00786EAB"/>
    <w:rsid w:val="00786ED8"/>
    <w:rsid w:val="007876AB"/>
    <w:rsid w:val="00790AFD"/>
    <w:rsid w:val="0079180E"/>
    <w:rsid w:val="007918F8"/>
    <w:rsid w:val="00791D75"/>
    <w:rsid w:val="00792100"/>
    <w:rsid w:val="0079285F"/>
    <w:rsid w:val="00792B88"/>
    <w:rsid w:val="00793928"/>
    <w:rsid w:val="007942C0"/>
    <w:rsid w:val="00795DE7"/>
    <w:rsid w:val="00797853"/>
    <w:rsid w:val="007978E3"/>
    <w:rsid w:val="00797E67"/>
    <w:rsid w:val="007A04DA"/>
    <w:rsid w:val="007A33CB"/>
    <w:rsid w:val="007A464B"/>
    <w:rsid w:val="007A4AB5"/>
    <w:rsid w:val="007A56F8"/>
    <w:rsid w:val="007A5A6C"/>
    <w:rsid w:val="007A73E1"/>
    <w:rsid w:val="007B1224"/>
    <w:rsid w:val="007B1304"/>
    <w:rsid w:val="007B2E5E"/>
    <w:rsid w:val="007B3B25"/>
    <w:rsid w:val="007B44E8"/>
    <w:rsid w:val="007B4619"/>
    <w:rsid w:val="007B4C47"/>
    <w:rsid w:val="007B5C07"/>
    <w:rsid w:val="007B625B"/>
    <w:rsid w:val="007B7707"/>
    <w:rsid w:val="007B7E9B"/>
    <w:rsid w:val="007C0468"/>
    <w:rsid w:val="007C234A"/>
    <w:rsid w:val="007C2710"/>
    <w:rsid w:val="007C3722"/>
    <w:rsid w:val="007C435F"/>
    <w:rsid w:val="007C4C88"/>
    <w:rsid w:val="007C75FB"/>
    <w:rsid w:val="007D06D2"/>
    <w:rsid w:val="007D07B6"/>
    <w:rsid w:val="007D198A"/>
    <w:rsid w:val="007D220C"/>
    <w:rsid w:val="007D43B7"/>
    <w:rsid w:val="007D45DD"/>
    <w:rsid w:val="007D4887"/>
    <w:rsid w:val="007D50A4"/>
    <w:rsid w:val="007D530A"/>
    <w:rsid w:val="007D5BF5"/>
    <w:rsid w:val="007D7623"/>
    <w:rsid w:val="007D7FDF"/>
    <w:rsid w:val="007E01F0"/>
    <w:rsid w:val="007E079A"/>
    <w:rsid w:val="007E1736"/>
    <w:rsid w:val="007E26BF"/>
    <w:rsid w:val="007E4CEE"/>
    <w:rsid w:val="007E69FA"/>
    <w:rsid w:val="007E7461"/>
    <w:rsid w:val="007F0A63"/>
    <w:rsid w:val="007F106C"/>
    <w:rsid w:val="007F1954"/>
    <w:rsid w:val="007F2C36"/>
    <w:rsid w:val="007F3FC3"/>
    <w:rsid w:val="007F5119"/>
    <w:rsid w:val="007F58F4"/>
    <w:rsid w:val="007F694D"/>
    <w:rsid w:val="007F6A0C"/>
    <w:rsid w:val="00800963"/>
    <w:rsid w:val="00801BD2"/>
    <w:rsid w:val="0080208D"/>
    <w:rsid w:val="00803656"/>
    <w:rsid w:val="00804CF5"/>
    <w:rsid w:val="00806B26"/>
    <w:rsid w:val="00806C3B"/>
    <w:rsid w:val="00810906"/>
    <w:rsid w:val="00811C1C"/>
    <w:rsid w:val="00812CC3"/>
    <w:rsid w:val="00813995"/>
    <w:rsid w:val="00814A21"/>
    <w:rsid w:val="00814AB9"/>
    <w:rsid w:val="00817181"/>
    <w:rsid w:val="00820EEE"/>
    <w:rsid w:val="00821E0F"/>
    <w:rsid w:val="00823EF7"/>
    <w:rsid w:val="00824F86"/>
    <w:rsid w:val="00825347"/>
    <w:rsid w:val="00826C76"/>
    <w:rsid w:val="00827BDC"/>
    <w:rsid w:val="00827D9F"/>
    <w:rsid w:val="00831382"/>
    <w:rsid w:val="00832204"/>
    <w:rsid w:val="00832D55"/>
    <w:rsid w:val="00833662"/>
    <w:rsid w:val="00833CFF"/>
    <w:rsid w:val="00834F4B"/>
    <w:rsid w:val="0083500A"/>
    <w:rsid w:val="00837A34"/>
    <w:rsid w:val="0084024A"/>
    <w:rsid w:val="0084088E"/>
    <w:rsid w:val="008419B4"/>
    <w:rsid w:val="00841D08"/>
    <w:rsid w:val="00844997"/>
    <w:rsid w:val="00844E3D"/>
    <w:rsid w:val="00845441"/>
    <w:rsid w:val="00845E5B"/>
    <w:rsid w:val="00846306"/>
    <w:rsid w:val="00847AE1"/>
    <w:rsid w:val="0085044D"/>
    <w:rsid w:val="00850FBF"/>
    <w:rsid w:val="00851089"/>
    <w:rsid w:val="00851932"/>
    <w:rsid w:val="00853598"/>
    <w:rsid w:val="00853626"/>
    <w:rsid w:val="008545DD"/>
    <w:rsid w:val="0085477F"/>
    <w:rsid w:val="008547C7"/>
    <w:rsid w:val="00857679"/>
    <w:rsid w:val="008578AA"/>
    <w:rsid w:val="00860D5B"/>
    <w:rsid w:val="0086181C"/>
    <w:rsid w:val="00861C1F"/>
    <w:rsid w:val="00862B80"/>
    <w:rsid w:val="00862C5D"/>
    <w:rsid w:val="008639A7"/>
    <w:rsid w:val="00863E90"/>
    <w:rsid w:val="008644C8"/>
    <w:rsid w:val="00864AC6"/>
    <w:rsid w:val="00865302"/>
    <w:rsid w:val="00867572"/>
    <w:rsid w:val="00867821"/>
    <w:rsid w:val="00870475"/>
    <w:rsid w:val="00870A26"/>
    <w:rsid w:val="0087126F"/>
    <w:rsid w:val="0087252B"/>
    <w:rsid w:val="008735A8"/>
    <w:rsid w:val="00873819"/>
    <w:rsid w:val="00874CBE"/>
    <w:rsid w:val="008756CD"/>
    <w:rsid w:val="00876CA0"/>
    <w:rsid w:val="00880E86"/>
    <w:rsid w:val="00882518"/>
    <w:rsid w:val="00885B12"/>
    <w:rsid w:val="00885B56"/>
    <w:rsid w:val="00885F53"/>
    <w:rsid w:val="008862EF"/>
    <w:rsid w:val="00886712"/>
    <w:rsid w:val="00890601"/>
    <w:rsid w:val="008915AC"/>
    <w:rsid w:val="0089298B"/>
    <w:rsid w:val="00893D57"/>
    <w:rsid w:val="00894BBD"/>
    <w:rsid w:val="00895853"/>
    <w:rsid w:val="00897715"/>
    <w:rsid w:val="008A2DA7"/>
    <w:rsid w:val="008A369D"/>
    <w:rsid w:val="008A4135"/>
    <w:rsid w:val="008A4697"/>
    <w:rsid w:val="008A4C1C"/>
    <w:rsid w:val="008A514F"/>
    <w:rsid w:val="008B0E94"/>
    <w:rsid w:val="008B161E"/>
    <w:rsid w:val="008B3A04"/>
    <w:rsid w:val="008B3C6B"/>
    <w:rsid w:val="008B51E4"/>
    <w:rsid w:val="008B5F5D"/>
    <w:rsid w:val="008B7C63"/>
    <w:rsid w:val="008B7E6F"/>
    <w:rsid w:val="008C1D97"/>
    <w:rsid w:val="008C22C3"/>
    <w:rsid w:val="008C24AA"/>
    <w:rsid w:val="008C2BC4"/>
    <w:rsid w:val="008C4074"/>
    <w:rsid w:val="008C5986"/>
    <w:rsid w:val="008C7932"/>
    <w:rsid w:val="008D0B70"/>
    <w:rsid w:val="008D1DAB"/>
    <w:rsid w:val="008D3303"/>
    <w:rsid w:val="008D3761"/>
    <w:rsid w:val="008D460A"/>
    <w:rsid w:val="008D472B"/>
    <w:rsid w:val="008D5395"/>
    <w:rsid w:val="008D6488"/>
    <w:rsid w:val="008D7ECF"/>
    <w:rsid w:val="008E0823"/>
    <w:rsid w:val="008E0843"/>
    <w:rsid w:val="008E28BE"/>
    <w:rsid w:val="008E6047"/>
    <w:rsid w:val="008F1761"/>
    <w:rsid w:val="008F1F8D"/>
    <w:rsid w:val="008F25F2"/>
    <w:rsid w:val="008F28C5"/>
    <w:rsid w:val="008F3992"/>
    <w:rsid w:val="008F45CA"/>
    <w:rsid w:val="008F4879"/>
    <w:rsid w:val="008F52E2"/>
    <w:rsid w:val="008F7073"/>
    <w:rsid w:val="008F7BA4"/>
    <w:rsid w:val="00900D3A"/>
    <w:rsid w:val="00901A76"/>
    <w:rsid w:val="009021E2"/>
    <w:rsid w:val="00903D64"/>
    <w:rsid w:val="0090488C"/>
    <w:rsid w:val="00906E70"/>
    <w:rsid w:val="00910320"/>
    <w:rsid w:val="00910793"/>
    <w:rsid w:val="00910C1A"/>
    <w:rsid w:val="009111BD"/>
    <w:rsid w:val="00911EAB"/>
    <w:rsid w:val="00913268"/>
    <w:rsid w:val="00913DD1"/>
    <w:rsid w:val="009157D1"/>
    <w:rsid w:val="009164A3"/>
    <w:rsid w:val="009171E1"/>
    <w:rsid w:val="00921513"/>
    <w:rsid w:val="009220AC"/>
    <w:rsid w:val="009233F0"/>
    <w:rsid w:val="009234F2"/>
    <w:rsid w:val="00923FCB"/>
    <w:rsid w:val="0092582E"/>
    <w:rsid w:val="009265BA"/>
    <w:rsid w:val="00934D55"/>
    <w:rsid w:val="0093703C"/>
    <w:rsid w:val="00937522"/>
    <w:rsid w:val="0093773B"/>
    <w:rsid w:val="00940961"/>
    <w:rsid w:val="00941054"/>
    <w:rsid w:val="00942B79"/>
    <w:rsid w:val="00942EF6"/>
    <w:rsid w:val="009431BA"/>
    <w:rsid w:val="00943B63"/>
    <w:rsid w:val="00945064"/>
    <w:rsid w:val="009461C3"/>
    <w:rsid w:val="0094753C"/>
    <w:rsid w:val="00947600"/>
    <w:rsid w:val="0095163E"/>
    <w:rsid w:val="0095276A"/>
    <w:rsid w:val="0095363D"/>
    <w:rsid w:val="00953928"/>
    <w:rsid w:val="00955221"/>
    <w:rsid w:val="00956C29"/>
    <w:rsid w:val="009621E0"/>
    <w:rsid w:val="00962DFB"/>
    <w:rsid w:val="00963EBC"/>
    <w:rsid w:val="0096572A"/>
    <w:rsid w:val="00965882"/>
    <w:rsid w:val="0096624D"/>
    <w:rsid w:val="009664F0"/>
    <w:rsid w:val="009667F9"/>
    <w:rsid w:val="0096717A"/>
    <w:rsid w:val="00967F66"/>
    <w:rsid w:val="00970544"/>
    <w:rsid w:val="009719CB"/>
    <w:rsid w:val="009721FC"/>
    <w:rsid w:val="009734FE"/>
    <w:rsid w:val="00974C08"/>
    <w:rsid w:val="00980075"/>
    <w:rsid w:val="00981905"/>
    <w:rsid w:val="00981E07"/>
    <w:rsid w:val="00981FCC"/>
    <w:rsid w:val="0098287D"/>
    <w:rsid w:val="00982F48"/>
    <w:rsid w:val="0098374A"/>
    <w:rsid w:val="00985643"/>
    <w:rsid w:val="00985A9D"/>
    <w:rsid w:val="00986829"/>
    <w:rsid w:val="00987020"/>
    <w:rsid w:val="00990626"/>
    <w:rsid w:val="00992911"/>
    <w:rsid w:val="009932C2"/>
    <w:rsid w:val="00995251"/>
    <w:rsid w:val="00996359"/>
    <w:rsid w:val="00996B1D"/>
    <w:rsid w:val="00996CB1"/>
    <w:rsid w:val="009A047E"/>
    <w:rsid w:val="009A12FD"/>
    <w:rsid w:val="009A1544"/>
    <w:rsid w:val="009A15EE"/>
    <w:rsid w:val="009A1719"/>
    <w:rsid w:val="009A2C26"/>
    <w:rsid w:val="009A3018"/>
    <w:rsid w:val="009A55AC"/>
    <w:rsid w:val="009A55BC"/>
    <w:rsid w:val="009A5948"/>
    <w:rsid w:val="009A7A2F"/>
    <w:rsid w:val="009B00AA"/>
    <w:rsid w:val="009B0377"/>
    <w:rsid w:val="009B2EB7"/>
    <w:rsid w:val="009B3B9B"/>
    <w:rsid w:val="009B48E3"/>
    <w:rsid w:val="009B6011"/>
    <w:rsid w:val="009B7FD9"/>
    <w:rsid w:val="009C06D8"/>
    <w:rsid w:val="009C1E21"/>
    <w:rsid w:val="009C27AE"/>
    <w:rsid w:val="009C3A68"/>
    <w:rsid w:val="009C3E2C"/>
    <w:rsid w:val="009C3F2F"/>
    <w:rsid w:val="009C4A43"/>
    <w:rsid w:val="009C623F"/>
    <w:rsid w:val="009C67E3"/>
    <w:rsid w:val="009C6BFF"/>
    <w:rsid w:val="009D0D5C"/>
    <w:rsid w:val="009D1232"/>
    <w:rsid w:val="009D2C59"/>
    <w:rsid w:val="009D31D9"/>
    <w:rsid w:val="009D37F3"/>
    <w:rsid w:val="009D4038"/>
    <w:rsid w:val="009D578D"/>
    <w:rsid w:val="009D684E"/>
    <w:rsid w:val="009E200E"/>
    <w:rsid w:val="009E244B"/>
    <w:rsid w:val="009E2913"/>
    <w:rsid w:val="009E3BF5"/>
    <w:rsid w:val="009E3CE2"/>
    <w:rsid w:val="009E3FF8"/>
    <w:rsid w:val="009E46CF"/>
    <w:rsid w:val="009E48CD"/>
    <w:rsid w:val="009E4F3F"/>
    <w:rsid w:val="009E5785"/>
    <w:rsid w:val="009E59BC"/>
    <w:rsid w:val="009E5BBC"/>
    <w:rsid w:val="009E5C91"/>
    <w:rsid w:val="009E62EA"/>
    <w:rsid w:val="009E6903"/>
    <w:rsid w:val="009E6C27"/>
    <w:rsid w:val="009F0437"/>
    <w:rsid w:val="009F12BA"/>
    <w:rsid w:val="009F2B8A"/>
    <w:rsid w:val="009F2E86"/>
    <w:rsid w:val="009F2F94"/>
    <w:rsid w:val="009F32AC"/>
    <w:rsid w:val="009F374A"/>
    <w:rsid w:val="009F6AA1"/>
    <w:rsid w:val="009F774F"/>
    <w:rsid w:val="009F7909"/>
    <w:rsid w:val="009F7C52"/>
    <w:rsid w:val="00A00232"/>
    <w:rsid w:val="00A009C8"/>
    <w:rsid w:val="00A00B5E"/>
    <w:rsid w:val="00A036A1"/>
    <w:rsid w:val="00A04537"/>
    <w:rsid w:val="00A0535D"/>
    <w:rsid w:val="00A05ABE"/>
    <w:rsid w:val="00A11C62"/>
    <w:rsid w:val="00A12E78"/>
    <w:rsid w:val="00A13BCB"/>
    <w:rsid w:val="00A13DD1"/>
    <w:rsid w:val="00A16A39"/>
    <w:rsid w:val="00A178CE"/>
    <w:rsid w:val="00A241F9"/>
    <w:rsid w:val="00A24A6D"/>
    <w:rsid w:val="00A24FB2"/>
    <w:rsid w:val="00A26251"/>
    <w:rsid w:val="00A27AC8"/>
    <w:rsid w:val="00A30B25"/>
    <w:rsid w:val="00A316CA"/>
    <w:rsid w:val="00A3298A"/>
    <w:rsid w:val="00A35011"/>
    <w:rsid w:val="00A35784"/>
    <w:rsid w:val="00A35C8C"/>
    <w:rsid w:val="00A35CA9"/>
    <w:rsid w:val="00A40B5D"/>
    <w:rsid w:val="00A40D51"/>
    <w:rsid w:val="00A41860"/>
    <w:rsid w:val="00A426FA"/>
    <w:rsid w:val="00A42B39"/>
    <w:rsid w:val="00A46798"/>
    <w:rsid w:val="00A46BE0"/>
    <w:rsid w:val="00A47E17"/>
    <w:rsid w:val="00A47ED7"/>
    <w:rsid w:val="00A51DB7"/>
    <w:rsid w:val="00A533C2"/>
    <w:rsid w:val="00A555A7"/>
    <w:rsid w:val="00A56D1D"/>
    <w:rsid w:val="00A57BF8"/>
    <w:rsid w:val="00A57E83"/>
    <w:rsid w:val="00A57F41"/>
    <w:rsid w:val="00A6168A"/>
    <w:rsid w:val="00A61D9A"/>
    <w:rsid w:val="00A63779"/>
    <w:rsid w:val="00A65D3F"/>
    <w:rsid w:val="00A67461"/>
    <w:rsid w:val="00A71A68"/>
    <w:rsid w:val="00A71EFD"/>
    <w:rsid w:val="00A732B2"/>
    <w:rsid w:val="00A7474D"/>
    <w:rsid w:val="00A80358"/>
    <w:rsid w:val="00A80795"/>
    <w:rsid w:val="00A85443"/>
    <w:rsid w:val="00A85D2B"/>
    <w:rsid w:val="00A86202"/>
    <w:rsid w:val="00A91794"/>
    <w:rsid w:val="00A92A9F"/>
    <w:rsid w:val="00A92BD0"/>
    <w:rsid w:val="00A93B78"/>
    <w:rsid w:val="00A94510"/>
    <w:rsid w:val="00A94EE1"/>
    <w:rsid w:val="00A953F0"/>
    <w:rsid w:val="00A96206"/>
    <w:rsid w:val="00A962DE"/>
    <w:rsid w:val="00A96674"/>
    <w:rsid w:val="00AA21C5"/>
    <w:rsid w:val="00AA3667"/>
    <w:rsid w:val="00AA3ADB"/>
    <w:rsid w:val="00AA3BE0"/>
    <w:rsid w:val="00AA3E7A"/>
    <w:rsid w:val="00AA50E7"/>
    <w:rsid w:val="00AA6740"/>
    <w:rsid w:val="00AB2606"/>
    <w:rsid w:val="00AB2ADB"/>
    <w:rsid w:val="00AB5004"/>
    <w:rsid w:val="00AB5D0E"/>
    <w:rsid w:val="00AB689D"/>
    <w:rsid w:val="00AB74CD"/>
    <w:rsid w:val="00AB7BFD"/>
    <w:rsid w:val="00AC018B"/>
    <w:rsid w:val="00AC01F1"/>
    <w:rsid w:val="00AC2761"/>
    <w:rsid w:val="00AC389B"/>
    <w:rsid w:val="00AC43C7"/>
    <w:rsid w:val="00AC66D5"/>
    <w:rsid w:val="00AC7F4C"/>
    <w:rsid w:val="00AD034F"/>
    <w:rsid w:val="00AD0AAF"/>
    <w:rsid w:val="00AD0D73"/>
    <w:rsid w:val="00AD1EAE"/>
    <w:rsid w:val="00AD23D6"/>
    <w:rsid w:val="00AD2C27"/>
    <w:rsid w:val="00AD4D77"/>
    <w:rsid w:val="00AD50EB"/>
    <w:rsid w:val="00AD5861"/>
    <w:rsid w:val="00AD5C00"/>
    <w:rsid w:val="00AD5D0E"/>
    <w:rsid w:val="00AD5EE1"/>
    <w:rsid w:val="00AD6BB1"/>
    <w:rsid w:val="00AE0B55"/>
    <w:rsid w:val="00AE21AF"/>
    <w:rsid w:val="00AE2290"/>
    <w:rsid w:val="00AE4E6F"/>
    <w:rsid w:val="00AE4EB0"/>
    <w:rsid w:val="00AE51D8"/>
    <w:rsid w:val="00AE64BB"/>
    <w:rsid w:val="00AF1355"/>
    <w:rsid w:val="00AF1EED"/>
    <w:rsid w:val="00AF33E6"/>
    <w:rsid w:val="00AF3E46"/>
    <w:rsid w:val="00AF3EF8"/>
    <w:rsid w:val="00AF4A3A"/>
    <w:rsid w:val="00AF4ED1"/>
    <w:rsid w:val="00AF4EFE"/>
    <w:rsid w:val="00AF5636"/>
    <w:rsid w:val="00AF6B9B"/>
    <w:rsid w:val="00B02165"/>
    <w:rsid w:val="00B031A6"/>
    <w:rsid w:val="00B03213"/>
    <w:rsid w:val="00B06F53"/>
    <w:rsid w:val="00B10074"/>
    <w:rsid w:val="00B100C0"/>
    <w:rsid w:val="00B12BA7"/>
    <w:rsid w:val="00B13734"/>
    <w:rsid w:val="00B169F2"/>
    <w:rsid w:val="00B1719D"/>
    <w:rsid w:val="00B228CD"/>
    <w:rsid w:val="00B237C3"/>
    <w:rsid w:val="00B251EA"/>
    <w:rsid w:val="00B31DBE"/>
    <w:rsid w:val="00B35CD6"/>
    <w:rsid w:val="00B36540"/>
    <w:rsid w:val="00B3663B"/>
    <w:rsid w:val="00B37315"/>
    <w:rsid w:val="00B40544"/>
    <w:rsid w:val="00B40F78"/>
    <w:rsid w:val="00B410E7"/>
    <w:rsid w:val="00B42478"/>
    <w:rsid w:val="00B425B1"/>
    <w:rsid w:val="00B43FCE"/>
    <w:rsid w:val="00B455A1"/>
    <w:rsid w:val="00B4677F"/>
    <w:rsid w:val="00B50546"/>
    <w:rsid w:val="00B531C8"/>
    <w:rsid w:val="00B539C7"/>
    <w:rsid w:val="00B543C7"/>
    <w:rsid w:val="00B60CF6"/>
    <w:rsid w:val="00B61345"/>
    <w:rsid w:val="00B626BA"/>
    <w:rsid w:val="00B63E74"/>
    <w:rsid w:val="00B6588D"/>
    <w:rsid w:val="00B66563"/>
    <w:rsid w:val="00B66D91"/>
    <w:rsid w:val="00B67215"/>
    <w:rsid w:val="00B67B0C"/>
    <w:rsid w:val="00B70E55"/>
    <w:rsid w:val="00B71BA5"/>
    <w:rsid w:val="00B729A3"/>
    <w:rsid w:val="00B72EBC"/>
    <w:rsid w:val="00B741AD"/>
    <w:rsid w:val="00B762F6"/>
    <w:rsid w:val="00B76D41"/>
    <w:rsid w:val="00B8061D"/>
    <w:rsid w:val="00B82C2D"/>
    <w:rsid w:val="00B83915"/>
    <w:rsid w:val="00B867B2"/>
    <w:rsid w:val="00B90449"/>
    <w:rsid w:val="00B95380"/>
    <w:rsid w:val="00B95625"/>
    <w:rsid w:val="00B96D9B"/>
    <w:rsid w:val="00B97B2E"/>
    <w:rsid w:val="00BA0A23"/>
    <w:rsid w:val="00BA0B18"/>
    <w:rsid w:val="00BA29D1"/>
    <w:rsid w:val="00BA3467"/>
    <w:rsid w:val="00BA36F0"/>
    <w:rsid w:val="00BA56DD"/>
    <w:rsid w:val="00BB0005"/>
    <w:rsid w:val="00BB4903"/>
    <w:rsid w:val="00BB5549"/>
    <w:rsid w:val="00BB56EE"/>
    <w:rsid w:val="00BB5CD3"/>
    <w:rsid w:val="00BB6F28"/>
    <w:rsid w:val="00BB7699"/>
    <w:rsid w:val="00BB7DB9"/>
    <w:rsid w:val="00BC189F"/>
    <w:rsid w:val="00BC19FD"/>
    <w:rsid w:val="00BC1E99"/>
    <w:rsid w:val="00BC2187"/>
    <w:rsid w:val="00BC335E"/>
    <w:rsid w:val="00BC367D"/>
    <w:rsid w:val="00BC59A0"/>
    <w:rsid w:val="00BC7ECA"/>
    <w:rsid w:val="00BD039E"/>
    <w:rsid w:val="00BD0573"/>
    <w:rsid w:val="00BD0A7A"/>
    <w:rsid w:val="00BD1398"/>
    <w:rsid w:val="00BD1C49"/>
    <w:rsid w:val="00BD2899"/>
    <w:rsid w:val="00BD5006"/>
    <w:rsid w:val="00BD51A3"/>
    <w:rsid w:val="00BD7033"/>
    <w:rsid w:val="00BD70C7"/>
    <w:rsid w:val="00BE0218"/>
    <w:rsid w:val="00BE0AA6"/>
    <w:rsid w:val="00BE146B"/>
    <w:rsid w:val="00BE495A"/>
    <w:rsid w:val="00BE4DA7"/>
    <w:rsid w:val="00BE68D0"/>
    <w:rsid w:val="00BE7043"/>
    <w:rsid w:val="00BE7DFA"/>
    <w:rsid w:val="00BF0A7D"/>
    <w:rsid w:val="00BF2FB0"/>
    <w:rsid w:val="00BF3F75"/>
    <w:rsid w:val="00BF66A4"/>
    <w:rsid w:val="00BF6E78"/>
    <w:rsid w:val="00BF78DD"/>
    <w:rsid w:val="00C000DD"/>
    <w:rsid w:val="00C004E6"/>
    <w:rsid w:val="00C02605"/>
    <w:rsid w:val="00C0419C"/>
    <w:rsid w:val="00C06B26"/>
    <w:rsid w:val="00C06DB4"/>
    <w:rsid w:val="00C1064D"/>
    <w:rsid w:val="00C1092A"/>
    <w:rsid w:val="00C11508"/>
    <w:rsid w:val="00C1157F"/>
    <w:rsid w:val="00C11886"/>
    <w:rsid w:val="00C1489A"/>
    <w:rsid w:val="00C14ADF"/>
    <w:rsid w:val="00C16D7A"/>
    <w:rsid w:val="00C16D80"/>
    <w:rsid w:val="00C17C83"/>
    <w:rsid w:val="00C201D9"/>
    <w:rsid w:val="00C204B5"/>
    <w:rsid w:val="00C269C5"/>
    <w:rsid w:val="00C269ED"/>
    <w:rsid w:val="00C27BB9"/>
    <w:rsid w:val="00C30134"/>
    <w:rsid w:val="00C306B0"/>
    <w:rsid w:val="00C32A25"/>
    <w:rsid w:val="00C32FD7"/>
    <w:rsid w:val="00C33E10"/>
    <w:rsid w:val="00C34054"/>
    <w:rsid w:val="00C340CB"/>
    <w:rsid w:val="00C34C50"/>
    <w:rsid w:val="00C35F1A"/>
    <w:rsid w:val="00C36BAA"/>
    <w:rsid w:val="00C36E99"/>
    <w:rsid w:val="00C37F27"/>
    <w:rsid w:val="00C40AAB"/>
    <w:rsid w:val="00C42466"/>
    <w:rsid w:val="00C43B3D"/>
    <w:rsid w:val="00C4744E"/>
    <w:rsid w:val="00C519F6"/>
    <w:rsid w:val="00C51E99"/>
    <w:rsid w:val="00C53113"/>
    <w:rsid w:val="00C54C81"/>
    <w:rsid w:val="00C54D52"/>
    <w:rsid w:val="00C61FE0"/>
    <w:rsid w:val="00C62A11"/>
    <w:rsid w:val="00C62A59"/>
    <w:rsid w:val="00C62E91"/>
    <w:rsid w:val="00C64830"/>
    <w:rsid w:val="00C658F8"/>
    <w:rsid w:val="00C668F3"/>
    <w:rsid w:val="00C66D3B"/>
    <w:rsid w:val="00C70816"/>
    <w:rsid w:val="00C70ABB"/>
    <w:rsid w:val="00C72E8B"/>
    <w:rsid w:val="00C72EA7"/>
    <w:rsid w:val="00C73DA8"/>
    <w:rsid w:val="00C74F93"/>
    <w:rsid w:val="00C759C3"/>
    <w:rsid w:val="00C7675F"/>
    <w:rsid w:val="00C8143F"/>
    <w:rsid w:val="00C818A2"/>
    <w:rsid w:val="00C81998"/>
    <w:rsid w:val="00C82277"/>
    <w:rsid w:val="00C82820"/>
    <w:rsid w:val="00C83F12"/>
    <w:rsid w:val="00C84396"/>
    <w:rsid w:val="00C848A4"/>
    <w:rsid w:val="00C850FE"/>
    <w:rsid w:val="00C85565"/>
    <w:rsid w:val="00C879C3"/>
    <w:rsid w:val="00C87D6B"/>
    <w:rsid w:val="00C90D02"/>
    <w:rsid w:val="00C91269"/>
    <w:rsid w:val="00C92E65"/>
    <w:rsid w:val="00C95E54"/>
    <w:rsid w:val="00C95FD3"/>
    <w:rsid w:val="00C97CF6"/>
    <w:rsid w:val="00CA161A"/>
    <w:rsid w:val="00CA17B0"/>
    <w:rsid w:val="00CA3252"/>
    <w:rsid w:val="00CA3C13"/>
    <w:rsid w:val="00CA76C9"/>
    <w:rsid w:val="00CA7ED4"/>
    <w:rsid w:val="00CB1EE2"/>
    <w:rsid w:val="00CB2351"/>
    <w:rsid w:val="00CB4138"/>
    <w:rsid w:val="00CB67FD"/>
    <w:rsid w:val="00CB7513"/>
    <w:rsid w:val="00CB7F04"/>
    <w:rsid w:val="00CC14B7"/>
    <w:rsid w:val="00CC3478"/>
    <w:rsid w:val="00CC51D1"/>
    <w:rsid w:val="00CC55B6"/>
    <w:rsid w:val="00CC623A"/>
    <w:rsid w:val="00CC77B6"/>
    <w:rsid w:val="00CC7A98"/>
    <w:rsid w:val="00CD1531"/>
    <w:rsid w:val="00CD17FA"/>
    <w:rsid w:val="00CD1A4C"/>
    <w:rsid w:val="00CD3369"/>
    <w:rsid w:val="00CD373E"/>
    <w:rsid w:val="00CD37C9"/>
    <w:rsid w:val="00CD45DF"/>
    <w:rsid w:val="00CD5B5B"/>
    <w:rsid w:val="00CD60DA"/>
    <w:rsid w:val="00CD72BE"/>
    <w:rsid w:val="00CD72E2"/>
    <w:rsid w:val="00CD7EA6"/>
    <w:rsid w:val="00CE08A7"/>
    <w:rsid w:val="00CE09C7"/>
    <w:rsid w:val="00CE20EF"/>
    <w:rsid w:val="00CE283F"/>
    <w:rsid w:val="00CE291A"/>
    <w:rsid w:val="00CE2999"/>
    <w:rsid w:val="00CE42D6"/>
    <w:rsid w:val="00CE6FD2"/>
    <w:rsid w:val="00CF281B"/>
    <w:rsid w:val="00D00604"/>
    <w:rsid w:val="00D01644"/>
    <w:rsid w:val="00D01921"/>
    <w:rsid w:val="00D01CD4"/>
    <w:rsid w:val="00D022DB"/>
    <w:rsid w:val="00D02506"/>
    <w:rsid w:val="00D02F6B"/>
    <w:rsid w:val="00D0328E"/>
    <w:rsid w:val="00D05465"/>
    <w:rsid w:val="00D0650C"/>
    <w:rsid w:val="00D07EFB"/>
    <w:rsid w:val="00D13D77"/>
    <w:rsid w:val="00D163BE"/>
    <w:rsid w:val="00D167DF"/>
    <w:rsid w:val="00D16913"/>
    <w:rsid w:val="00D17266"/>
    <w:rsid w:val="00D20DAE"/>
    <w:rsid w:val="00D22945"/>
    <w:rsid w:val="00D2386E"/>
    <w:rsid w:val="00D23E8A"/>
    <w:rsid w:val="00D259FF"/>
    <w:rsid w:val="00D3066A"/>
    <w:rsid w:val="00D314EE"/>
    <w:rsid w:val="00D33CD5"/>
    <w:rsid w:val="00D35025"/>
    <w:rsid w:val="00D3676F"/>
    <w:rsid w:val="00D3718B"/>
    <w:rsid w:val="00D3778C"/>
    <w:rsid w:val="00D40CCF"/>
    <w:rsid w:val="00D42431"/>
    <w:rsid w:val="00D42D4C"/>
    <w:rsid w:val="00D4558F"/>
    <w:rsid w:val="00D5110A"/>
    <w:rsid w:val="00D51551"/>
    <w:rsid w:val="00D5155D"/>
    <w:rsid w:val="00D53334"/>
    <w:rsid w:val="00D54112"/>
    <w:rsid w:val="00D6397F"/>
    <w:rsid w:val="00D65399"/>
    <w:rsid w:val="00D660FC"/>
    <w:rsid w:val="00D664D0"/>
    <w:rsid w:val="00D666D4"/>
    <w:rsid w:val="00D67104"/>
    <w:rsid w:val="00D6781E"/>
    <w:rsid w:val="00D67863"/>
    <w:rsid w:val="00D71C97"/>
    <w:rsid w:val="00D72AD8"/>
    <w:rsid w:val="00D73106"/>
    <w:rsid w:val="00D74316"/>
    <w:rsid w:val="00D74EC2"/>
    <w:rsid w:val="00D756D8"/>
    <w:rsid w:val="00D75DD5"/>
    <w:rsid w:val="00D76B93"/>
    <w:rsid w:val="00D771EF"/>
    <w:rsid w:val="00D77789"/>
    <w:rsid w:val="00D77F75"/>
    <w:rsid w:val="00D826E6"/>
    <w:rsid w:val="00D8568B"/>
    <w:rsid w:val="00D9117B"/>
    <w:rsid w:val="00D936F8"/>
    <w:rsid w:val="00D951F2"/>
    <w:rsid w:val="00D9548A"/>
    <w:rsid w:val="00D958DD"/>
    <w:rsid w:val="00D970B6"/>
    <w:rsid w:val="00D97CA5"/>
    <w:rsid w:val="00DA02B4"/>
    <w:rsid w:val="00DA1C74"/>
    <w:rsid w:val="00DA2247"/>
    <w:rsid w:val="00DA346B"/>
    <w:rsid w:val="00DA3F6B"/>
    <w:rsid w:val="00DA6102"/>
    <w:rsid w:val="00DB0AF1"/>
    <w:rsid w:val="00DB17F7"/>
    <w:rsid w:val="00DB2B34"/>
    <w:rsid w:val="00DB35B2"/>
    <w:rsid w:val="00DB386D"/>
    <w:rsid w:val="00DB4421"/>
    <w:rsid w:val="00DB6EEE"/>
    <w:rsid w:val="00DC4E78"/>
    <w:rsid w:val="00DC57EF"/>
    <w:rsid w:val="00DD1CA7"/>
    <w:rsid w:val="00DD2235"/>
    <w:rsid w:val="00DD3DE7"/>
    <w:rsid w:val="00DD466A"/>
    <w:rsid w:val="00DD5655"/>
    <w:rsid w:val="00DD6842"/>
    <w:rsid w:val="00DD6E3B"/>
    <w:rsid w:val="00DD753E"/>
    <w:rsid w:val="00DE1F76"/>
    <w:rsid w:val="00DE2FE7"/>
    <w:rsid w:val="00DE36D5"/>
    <w:rsid w:val="00DE5227"/>
    <w:rsid w:val="00DE5955"/>
    <w:rsid w:val="00DE5C1A"/>
    <w:rsid w:val="00DE6DD1"/>
    <w:rsid w:val="00DF18A6"/>
    <w:rsid w:val="00DF1BE4"/>
    <w:rsid w:val="00DF2F93"/>
    <w:rsid w:val="00DF3A6F"/>
    <w:rsid w:val="00E011EC"/>
    <w:rsid w:val="00E01AE6"/>
    <w:rsid w:val="00E02169"/>
    <w:rsid w:val="00E021B5"/>
    <w:rsid w:val="00E03ED2"/>
    <w:rsid w:val="00E048C2"/>
    <w:rsid w:val="00E0536F"/>
    <w:rsid w:val="00E05FD8"/>
    <w:rsid w:val="00E07D5B"/>
    <w:rsid w:val="00E07F90"/>
    <w:rsid w:val="00E102DC"/>
    <w:rsid w:val="00E11E2A"/>
    <w:rsid w:val="00E12654"/>
    <w:rsid w:val="00E12F0E"/>
    <w:rsid w:val="00E131D3"/>
    <w:rsid w:val="00E13858"/>
    <w:rsid w:val="00E1488F"/>
    <w:rsid w:val="00E16FC6"/>
    <w:rsid w:val="00E17520"/>
    <w:rsid w:val="00E20158"/>
    <w:rsid w:val="00E2079F"/>
    <w:rsid w:val="00E220FD"/>
    <w:rsid w:val="00E22D6E"/>
    <w:rsid w:val="00E25520"/>
    <w:rsid w:val="00E25815"/>
    <w:rsid w:val="00E259B8"/>
    <w:rsid w:val="00E27BC8"/>
    <w:rsid w:val="00E3241A"/>
    <w:rsid w:val="00E33DD9"/>
    <w:rsid w:val="00E364ED"/>
    <w:rsid w:val="00E37137"/>
    <w:rsid w:val="00E374F7"/>
    <w:rsid w:val="00E41FE6"/>
    <w:rsid w:val="00E42300"/>
    <w:rsid w:val="00E42D6F"/>
    <w:rsid w:val="00E43347"/>
    <w:rsid w:val="00E4347B"/>
    <w:rsid w:val="00E44081"/>
    <w:rsid w:val="00E46632"/>
    <w:rsid w:val="00E4764A"/>
    <w:rsid w:val="00E51141"/>
    <w:rsid w:val="00E516A1"/>
    <w:rsid w:val="00E517F8"/>
    <w:rsid w:val="00E51ABD"/>
    <w:rsid w:val="00E51B6D"/>
    <w:rsid w:val="00E53177"/>
    <w:rsid w:val="00E53940"/>
    <w:rsid w:val="00E53F9F"/>
    <w:rsid w:val="00E543E2"/>
    <w:rsid w:val="00E54805"/>
    <w:rsid w:val="00E54AA6"/>
    <w:rsid w:val="00E55017"/>
    <w:rsid w:val="00E5571D"/>
    <w:rsid w:val="00E56268"/>
    <w:rsid w:val="00E569EF"/>
    <w:rsid w:val="00E5793D"/>
    <w:rsid w:val="00E57F2D"/>
    <w:rsid w:val="00E6030F"/>
    <w:rsid w:val="00E60D67"/>
    <w:rsid w:val="00E62846"/>
    <w:rsid w:val="00E62FB2"/>
    <w:rsid w:val="00E637C4"/>
    <w:rsid w:val="00E675CA"/>
    <w:rsid w:val="00E67A0D"/>
    <w:rsid w:val="00E72B68"/>
    <w:rsid w:val="00E742F3"/>
    <w:rsid w:val="00E748BF"/>
    <w:rsid w:val="00E74A9F"/>
    <w:rsid w:val="00E75540"/>
    <w:rsid w:val="00E765CD"/>
    <w:rsid w:val="00E76B43"/>
    <w:rsid w:val="00E77A74"/>
    <w:rsid w:val="00E77E13"/>
    <w:rsid w:val="00E80A2D"/>
    <w:rsid w:val="00E81874"/>
    <w:rsid w:val="00E820F2"/>
    <w:rsid w:val="00E8251D"/>
    <w:rsid w:val="00E82CD3"/>
    <w:rsid w:val="00E83559"/>
    <w:rsid w:val="00E84544"/>
    <w:rsid w:val="00E84C16"/>
    <w:rsid w:val="00E8529E"/>
    <w:rsid w:val="00E856E6"/>
    <w:rsid w:val="00E903FD"/>
    <w:rsid w:val="00E913AC"/>
    <w:rsid w:val="00E959C2"/>
    <w:rsid w:val="00E96732"/>
    <w:rsid w:val="00EA040D"/>
    <w:rsid w:val="00EA0F21"/>
    <w:rsid w:val="00EA1F93"/>
    <w:rsid w:val="00EA20A0"/>
    <w:rsid w:val="00EA550F"/>
    <w:rsid w:val="00EA5AB0"/>
    <w:rsid w:val="00EA63E0"/>
    <w:rsid w:val="00EA6CF9"/>
    <w:rsid w:val="00EB0423"/>
    <w:rsid w:val="00EB2B8B"/>
    <w:rsid w:val="00EB4127"/>
    <w:rsid w:val="00EB64E8"/>
    <w:rsid w:val="00EB79A4"/>
    <w:rsid w:val="00EB7C34"/>
    <w:rsid w:val="00EB7F24"/>
    <w:rsid w:val="00EC12CC"/>
    <w:rsid w:val="00EC3155"/>
    <w:rsid w:val="00EC3804"/>
    <w:rsid w:val="00EC3F67"/>
    <w:rsid w:val="00EC40D8"/>
    <w:rsid w:val="00EC5927"/>
    <w:rsid w:val="00EC5A7D"/>
    <w:rsid w:val="00EC69B3"/>
    <w:rsid w:val="00EC6C31"/>
    <w:rsid w:val="00EC6DF2"/>
    <w:rsid w:val="00EC7514"/>
    <w:rsid w:val="00ED1648"/>
    <w:rsid w:val="00ED1897"/>
    <w:rsid w:val="00ED19B2"/>
    <w:rsid w:val="00ED3E26"/>
    <w:rsid w:val="00ED6C34"/>
    <w:rsid w:val="00ED7007"/>
    <w:rsid w:val="00ED7E5C"/>
    <w:rsid w:val="00ED7F90"/>
    <w:rsid w:val="00EE15A6"/>
    <w:rsid w:val="00EE21AA"/>
    <w:rsid w:val="00EE26B3"/>
    <w:rsid w:val="00EE45BF"/>
    <w:rsid w:val="00EE4719"/>
    <w:rsid w:val="00EE54FD"/>
    <w:rsid w:val="00EE5750"/>
    <w:rsid w:val="00EE797A"/>
    <w:rsid w:val="00EF0BBA"/>
    <w:rsid w:val="00EF118F"/>
    <w:rsid w:val="00EF1522"/>
    <w:rsid w:val="00EF183A"/>
    <w:rsid w:val="00EF1F99"/>
    <w:rsid w:val="00EF2FFE"/>
    <w:rsid w:val="00EF3431"/>
    <w:rsid w:val="00EF3737"/>
    <w:rsid w:val="00EF4FAA"/>
    <w:rsid w:val="00EF70B6"/>
    <w:rsid w:val="00EF7712"/>
    <w:rsid w:val="00EF7D40"/>
    <w:rsid w:val="00EF7F09"/>
    <w:rsid w:val="00EF7F15"/>
    <w:rsid w:val="00F05892"/>
    <w:rsid w:val="00F06459"/>
    <w:rsid w:val="00F06DD0"/>
    <w:rsid w:val="00F076C1"/>
    <w:rsid w:val="00F10281"/>
    <w:rsid w:val="00F11F2A"/>
    <w:rsid w:val="00F128D7"/>
    <w:rsid w:val="00F137F1"/>
    <w:rsid w:val="00F14800"/>
    <w:rsid w:val="00F16147"/>
    <w:rsid w:val="00F16A6D"/>
    <w:rsid w:val="00F20C8C"/>
    <w:rsid w:val="00F24833"/>
    <w:rsid w:val="00F251DF"/>
    <w:rsid w:val="00F264BD"/>
    <w:rsid w:val="00F26C68"/>
    <w:rsid w:val="00F2774C"/>
    <w:rsid w:val="00F2789D"/>
    <w:rsid w:val="00F33445"/>
    <w:rsid w:val="00F33D62"/>
    <w:rsid w:val="00F35239"/>
    <w:rsid w:val="00F35244"/>
    <w:rsid w:val="00F37F8A"/>
    <w:rsid w:val="00F40798"/>
    <w:rsid w:val="00F40DBD"/>
    <w:rsid w:val="00F41AE0"/>
    <w:rsid w:val="00F443D6"/>
    <w:rsid w:val="00F44A8E"/>
    <w:rsid w:val="00F44DD8"/>
    <w:rsid w:val="00F44F4C"/>
    <w:rsid w:val="00F513FA"/>
    <w:rsid w:val="00F51B00"/>
    <w:rsid w:val="00F52598"/>
    <w:rsid w:val="00F52AEB"/>
    <w:rsid w:val="00F53F5A"/>
    <w:rsid w:val="00F543D3"/>
    <w:rsid w:val="00F54DCF"/>
    <w:rsid w:val="00F55B27"/>
    <w:rsid w:val="00F62EC7"/>
    <w:rsid w:val="00F643FF"/>
    <w:rsid w:val="00F65EF9"/>
    <w:rsid w:val="00F6625F"/>
    <w:rsid w:val="00F664F0"/>
    <w:rsid w:val="00F66ABB"/>
    <w:rsid w:val="00F67C48"/>
    <w:rsid w:val="00F70D47"/>
    <w:rsid w:val="00F71518"/>
    <w:rsid w:val="00F71B72"/>
    <w:rsid w:val="00F751B0"/>
    <w:rsid w:val="00F754D8"/>
    <w:rsid w:val="00F75C7C"/>
    <w:rsid w:val="00F75EAC"/>
    <w:rsid w:val="00F76B66"/>
    <w:rsid w:val="00F77BAA"/>
    <w:rsid w:val="00F80034"/>
    <w:rsid w:val="00F8068F"/>
    <w:rsid w:val="00F81A51"/>
    <w:rsid w:val="00F824A0"/>
    <w:rsid w:val="00F824AB"/>
    <w:rsid w:val="00F82E81"/>
    <w:rsid w:val="00F848EE"/>
    <w:rsid w:val="00F86441"/>
    <w:rsid w:val="00F86F40"/>
    <w:rsid w:val="00F87B2A"/>
    <w:rsid w:val="00F87FE9"/>
    <w:rsid w:val="00F90148"/>
    <w:rsid w:val="00F912C1"/>
    <w:rsid w:val="00F935E9"/>
    <w:rsid w:val="00F947C0"/>
    <w:rsid w:val="00F96136"/>
    <w:rsid w:val="00F9652A"/>
    <w:rsid w:val="00F9673B"/>
    <w:rsid w:val="00F974CB"/>
    <w:rsid w:val="00F97DD9"/>
    <w:rsid w:val="00FA0326"/>
    <w:rsid w:val="00FA06F4"/>
    <w:rsid w:val="00FA20EA"/>
    <w:rsid w:val="00FA225D"/>
    <w:rsid w:val="00FA69C1"/>
    <w:rsid w:val="00FA7F06"/>
    <w:rsid w:val="00FB0BEC"/>
    <w:rsid w:val="00FB4694"/>
    <w:rsid w:val="00FB4C4B"/>
    <w:rsid w:val="00FB67B8"/>
    <w:rsid w:val="00FB7253"/>
    <w:rsid w:val="00FC4FB1"/>
    <w:rsid w:val="00FC57C6"/>
    <w:rsid w:val="00FC5B56"/>
    <w:rsid w:val="00FC6FD9"/>
    <w:rsid w:val="00FC7A86"/>
    <w:rsid w:val="00FC7AFB"/>
    <w:rsid w:val="00FD0492"/>
    <w:rsid w:val="00FD3446"/>
    <w:rsid w:val="00FD4271"/>
    <w:rsid w:val="00FD4309"/>
    <w:rsid w:val="00FD497C"/>
    <w:rsid w:val="00FD5586"/>
    <w:rsid w:val="00FD570A"/>
    <w:rsid w:val="00FD7879"/>
    <w:rsid w:val="00FE0E28"/>
    <w:rsid w:val="00FE1C68"/>
    <w:rsid w:val="00FE46DA"/>
    <w:rsid w:val="00FE4B45"/>
    <w:rsid w:val="00FE6261"/>
    <w:rsid w:val="00FE6477"/>
    <w:rsid w:val="00FF18C1"/>
    <w:rsid w:val="00FF1B78"/>
    <w:rsid w:val="00FF37AD"/>
    <w:rsid w:val="00FF5A81"/>
    <w:rsid w:val="00FF5F61"/>
    <w:rsid w:val="00FF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EB0233-52FD-45A1-B38E-425E9CC4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pPr>
      <w:widowControl w:val="0"/>
      <w:spacing w:after="0" w:line="240" w:lineRule="auto"/>
    </w:pPr>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8C"/>
    <w:pPr>
      <w:spacing w:before="120" w:after="120"/>
      <w:ind w:left="720"/>
      <w:contextualSpacing/>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semiHidden/>
    <w:unhideWhenUsed/>
    <w:rsid w:val="00115A27"/>
    <w:rPr>
      <w:sz w:val="20"/>
      <w:szCs w:val="20"/>
    </w:rPr>
  </w:style>
  <w:style w:type="character" w:customStyle="1" w:styleId="CommentTextChar">
    <w:name w:val="Comment Text Char"/>
    <w:basedOn w:val="DefaultParagraphFont"/>
    <w:link w:val="CommentText"/>
    <w:uiPriority w:val="99"/>
    <w:semiHidden/>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basedOn w:val="Normal"/>
    <w:link w:val="FootnoteTextChar"/>
    <w:uiPriority w:val="99"/>
    <w:unhideWhenUsed/>
    <w:rsid w:val="00034174"/>
    <w:rPr>
      <w:sz w:val="20"/>
      <w:szCs w:val="20"/>
    </w:rPr>
  </w:style>
  <w:style w:type="character" w:customStyle="1" w:styleId="FootnoteTextChar">
    <w:name w:val="Footnote Text Char"/>
    <w:basedOn w:val="DefaultParagraphFont"/>
    <w:link w:val="FootnoteText"/>
    <w:uiPriority w:val="99"/>
    <w:rsid w:val="00034174"/>
    <w:rPr>
      <w:sz w:val="20"/>
      <w:szCs w:val="20"/>
    </w:rPr>
  </w:style>
  <w:style w:type="character" w:styleId="FootnoteReference">
    <w:name w:val="footnote reference"/>
    <w:basedOn w:val="DefaultParagraphFont"/>
    <w:uiPriority w:val="99"/>
    <w:semiHidden/>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iPriority w:val="99"/>
    <w:unhideWhenUsed/>
    <w:rsid w:val="0090488C"/>
    <w:pPr>
      <w:numPr>
        <w:numId w:val="6"/>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7"/>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semiHidden/>
    <w:unhideWhenUsed/>
    <w:rsid w:val="00464AE5"/>
    <w:rPr>
      <w:sz w:val="20"/>
      <w:szCs w:val="20"/>
    </w:rPr>
  </w:style>
  <w:style w:type="character" w:customStyle="1" w:styleId="EndnoteTextChar">
    <w:name w:val="Endnote Text Char"/>
    <w:basedOn w:val="DefaultParagraphFont"/>
    <w:link w:val="EndnoteText"/>
    <w:uiPriority w:val="99"/>
    <w:semiHidden/>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widowControl/>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5E4540"/>
    <w:pPr>
      <w:numPr>
        <w:numId w:val="14"/>
      </w:numPr>
      <w:ind w:left="720"/>
    </w:pPr>
  </w:style>
  <w:style w:type="paragraph" w:customStyle="1" w:styleId="Heading2notoc">
    <w:name w:val="Heading 2 no toc"/>
    <w:basedOn w:val="Heading2"/>
    <w:uiPriority w:val="99"/>
    <w:rsid w:val="003B754F"/>
    <w:pPr>
      <w:keepNext/>
      <w:keepLines/>
      <w:widowControl/>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styleId="FollowedHyperlink">
    <w:name w:val="FollowedHyperlink"/>
    <w:basedOn w:val="DefaultParagraphFont"/>
    <w:uiPriority w:val="99"/>
    <w:semiHidden/>
    <w:unhideWhenUsed/>
    <w:rsid w:val="008B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sconsult@worldbank.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c/aideffectiveness/" TargetMode="External"/><Relationship Id="rId7" Type="http://schemas.openxmlformats.org/officeDocument/2006/relationships/hyperlink" Target="http://www.ifc.org/sustainability" TargetMode="External"/><Relationship Id="rId2" Type="http://schemas.openxmlformats.org/officeDocument/2006/relationships/hyperlink" Target="http://go.worldbank.org/ZA4YFV9OL0" TargetMode="External"/><Relationship Id="rId1" Type="http://schemas.openxmlformats.org/officeDocument/2006/relationships/hyperlink" Target="http://go.worldbank.org/ZA4YFV9OL0" TargetMode="External"/><Relationship Id="rId6" Type="http://schemas.openxmlformats.org/officeDocument/2006/relationships/hyperlink" Target="http://go.worldbank.org/QE64AT0D50" TargetMode="External"/><Relationship Id="rId5" Type="http://schemas.openxmlformats.org/officeDocument/2006/relationships/hyperlink" Target="http://go.worldbank.org/RHRJVXDW60" TargetMode="External"/><Relationship Id="rId4" Type="http://schemas.openxmlformats.org/officeDocument/2006/relationships/hyperlink" Target="http://www.aideffectiveness.org/busanhl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2317-FE07-4B39-AEC2-86AAB0E7263A}">
  <ds:schemaRefs>
    <ds:schemaRef ds:uri="http://schemas.microsoft.com/office/2006/metadata/properties"/>
  </ds:schemaRefs>
</ds:datastoreItem>
</file>

<file path=customXml/itemProps2.xml><?xml version="1.0" encoding="utf-8"?>
<ds:datastoreItem xmlns:ds="http://schemas.openxmlformats.org/officeDocument/2006/customXml" ds:itemID="{9827A7D7-3106-400C-B8C5-6E523AEB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83AAB5-C0B5-4831-B0BB-73915C93A46E}">
  <ds:schemaRefs>
    <ds:schemaRef ds:uri="http://schemas.microsoft.com/sharepoint/v3/contenttype/forms"/>
  </ds:schemaRefs>
</ds:datastoreItem>
</file>

<file path=customXml/itemProps4.xml><?xml version="1.0" encoding="utf-8"?>
<ds:datastoreItem xmlns:ds="http://schemas.openxmlformats.org/officeDocument/2006/customXml" ds:itemID="{C44671D2-F82B-4B6C-88B4-C18D3C4D2EB8}">
  <ds:schemaRefs>
    <ds:schemaRef ds:uri="http://schemas.openxmlformats.org/officeDocument/2006/bibliography"/>
  </ds:schemaRefs>
</ds:datastoreItem>
</file>

<file path=customXml/itemProps5.xml><?xml version="1.0" encoding="utf-8"?>
<ds:datastoreItem xmlns:ds="http://schemas.openxmlformats.org/officeDocument/2006/customXml" ds:itemID="{E81D65A3-803F-41C3-979E-3843AC0A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Jennifer Chato</cp:lastModifiedBy>
  <cp:revision>3</cp:revision>
  <cp:lastPrinted>2012-10-10T20:14:00Z</cp:lastPrinted>
  <dcterms:created xsi:type="dcterms:W3CDTF">2015-10-28T15:43:00Z</dcterms:created>
  <dcterms:modified xsi:type="dcterms:W3CDTF">2015-10-28T15:43:00Z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