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ED" w:rsidRPr="000A56FA" w:rsidRDefault="000D1149" w:rsidP="008469E6">
      <w:pPr>
        <w:spacing w:after="200"/>
        <w:rPr>
          <w:rFonts w:cs="Times New Roman"/>
          <w:smallCaps/>
          <w:lang w:val="ru-RU"/>
        </w:rPr>
      </w:pPr>
      <w:bookmarkStart w:id="0" w:name="_GoBack"/>
      <w:bookmarkEnd w:id="0"/>
      <w:r>
        <w:rPr>
          <w:rFonts w:cs="Times New Roman"/>
          <w:smallCaps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.25pt;margin-top:-3.35pt;width:440.25pt;height:651.6pt;z-index:251660288;visibility:visible" wrapcoords="-37 -25 -37 21575 21637 21575 21637 -25 -37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8mLAIAAFEEAAAOAAAAZHJzL2Uyb0RvYy54bWysVNuO0zAQfUfiHyy/0zShoduo6WrpUoS0&#10;XKRdPsBxnMTC8RjbbVK+nrHTLRHwhMiDZXvGx2fOGWd7O/aKnIR1EnRJ08WSEqE51FK3Jf36dHh1&#10;Q4nzTNdMgRYlPQtHb3cvX2wHU4gMOlC1sARBtCsGU9LOe1MkieOd6JlbgBEagw3Ynnlc2japLRsQ&#10;vVdJtly+SQawtbHAhXO4ez8F6S7iN43g/nPTOOGJKily83G0cazCmOy2rGgtM53kFxrsH1j0TGq8&#10;9Ap1zzwjRyv/gOolt+Cg8QsOfQJNI7mINWA16fK3ah47ZkSsBcVx5iqT+3+w/NPpiyWyRu8o0axH&#10;i57E6MlbGEkW1BmMKzDp0WCaH3E7ZIZKnXkA/s0RDfuO6VbcWQtDJ1iN7NJwMpkdnXBcAKmGj1Dj&#10;NezoIQKNje0DIIpBEB1dOl+dCVQ4bub5Jk3XOSUcYzfZOn+dRe8SVjwfN9b59wJ6EiYltWh9hGen&#10;B+cDHVY8p0T6oGR9kErFhW2rvbLkxLBNDvGLFWCV8zSlyVDSTZ7lkwLzmJtDLOP3N4heeux3JXss&#10;45rEiqDbO13HbvRMqmmOlJW+CBm0m1T0YzVejKmgPqOkFqa+xneIkw7sD0oG7OmSuu9HZgUl6oNG&#10;WzbpahUeQVys8jVqSOw8Us0jTHOEKqmnZJru/fRwjsbKtsObpkbQcIdWNjKKHDyfWF14Y99G7S9v&#10;LDyM+Tpm/foT7H4CAAD//wMAUEsDBBQABgAIAAAAIQAwDp4K4AAAAAoBAAAPAAAAZHJzL2Rvd25y&#10;ZXYueG1sTI/BTsMwEETvSPyDtUhcUOuQ0rQJcSqEBKI3KAiubrxNIux1iN00/D3LCY6reZp9U24m&#10;Z8WIQ+g8KbieJyCQam86ahS8vT7M1iBC1GS09YQKvjHApjo/K3Vh/IlecNzFRnAJhUIraGPsCylD&#10;3aLTYe57JM4OfnA68jk00gz6xOXOyjRJMul0R/yh1T3et1h/7o5OwfrmafwI28Xze50dbB6vVuPj&#10;16DU5cV0dwsi4hT/YPjVZ3Wo2Gnvj2SCsArSdMmkglm2AsF5nix4257BNM+WIKtS/p9Q/QAAAP//&#10;AwBQSwECLQAUAAYACAAAACEAtoM4kv4AAADhAQAAEwAAAAAAAAAAAAAAAAAAAAAAW0NvbnRlbnRf&#10;VHlwZXNdLnhtbFBLAQItABQABgAIAAAAIQA4/SH/1gAAAJQBAAALAAAAAAAAAAAAAAAAAC8BAABf&#10;cmVscy8ucmVsc1BLAQItABQABgAIAAAAIQBNt18mLAIAAFEEAAAOAAAAAAAAAAAAAAAAAC4CAABk&#10;cnMvZTJvRG9jLnhtbFBLAQItABQABgAIAAAAIQAwDp4K4AAAAAoBAAAPAAAAAAAAAAAAAAAAAIYE&#10;AABkcnMvZG93bnJldi54bWxQSwUGAAAAAAQABADzAAAAkwUAAAAA&#10;">
            <v:textbox>
              <w:txbxContent>
                <w:p w:rsidR="008A7BD6" w:rsidRPr="00037AAD" w:rsidRDefault="008A7BD6" w:rsidP="003B754F">
                  <w:pPr>
                    <w:rPr>
                      <w:rFonts w:cs="Times New Roman"/>
                      <w:smallCaps/>
                      <w:lang w:val="ru-RU"/>
                    </w:rPr>
                  </w:pPr>
                </w:p>
                <w:p w:rsidR="008A7BD6" w:rsidRPr="00037AAD" w:rsidRDefault="008A7BD6" w:rsidP="002508ED">
                  <w:pPr>
                    <w:jc w:val="center"/>
                    <w:rPr>
                      <w:rFonts w:cs="Times New Roman"/>
                      <w:b/>
                      <w:smallCaps/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rPr>
                      <w:rFonts w:cs="Times New Roman"/>
                      <w:smallCaps/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rPr>
                      <w:rFonts w:cs="Times New Roman"/>
                      <w:smallCaps/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rPr>
                      <w:rFonts w:cs="Times New Roman"/>
                      <w:smallCaps/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rPr>
                      <w:rFonts w:cs="Times New Roman"/>
                      <w:smallCaps/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rPr>
                      <w:rFonts w:cs="Times New Roman"/>
                      <w:smallCaps/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rPr>
                      <w:rFonts w:cs="Times New Roman"/>
                      <w:smallCaps/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rPr>
                      <w:rFonts w:cs="Times New Roman"/>
                      <w:smallCaps/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rPr>
                      <w:rFonts w:cs="Times New Roman"/>
                      <w:smallCaps/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rPr>
                      <w:rFonts w:cs="Times New Roman"/>
                      <w:smallCaps/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rPr>
                      <w:rFonts w:cs="Times New Roman"/>
                      <w:smallCaps/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rPr>
                      <w:rFonts w:cs="Times New Roman"/>
                      <w:smallCaps/>
                      <w:lang w:val="ru-RU"/>
                    </w:rPr>
                  </w:pPr>
                </w:p>
                <w:p w:rsidR="008A7BD6" w:rsidRPr="00037AAD" w:rsidRDefault="009708B1" w:rsidP="003B754F">
                  <w:pPr>
                    <w:jc w:val="center"/>
                    <w:rPr>
                      <w:rFonts w:cs="Times New Roman"/>
                      <w:b/>
                      <w:bCs/>
                      <w:smallCaps/>
                      <w:sz w:val="36"/>
                      <w:szCs w:val="36"/>
                      <w:lang w:val="ru-RU"/>
                    </w:rPr>
                  </w:pPr>
                  <w:r>
                    <w:rPr>
                      <w:rFonts w:eastAsia="Times New Roman"/>
                      <w:b/>
                      <w:smallCaps/>
                      <w:sz w:val="36"/>
                      <w:lang w:val="ru-RU"/>
                    </w:rPr>
                    <w:t>С</w:t>
                  </w:r>
                  <w:r w:rsidR="00AB138D">
                    <w:rPr>
                      <w:rFonts w:eastAsia="Times New Roman"/>
                      <w:b/>
                      <w:smallCaps/>
                      <w:sz w:val="36"/>
                      <w:lang w:val="ru-RU"/>
                    </w:rPr>
                    <w:t>пециальны</w:t>
                  </w:r>
                  <w:r>
                    <w:rPr>
                      <w:rFonts w:eastAsia="Times New Roman"/>
                      <w:b/>
                      <w:smallCaps/>
                      <w:sz w:val="36"/>
                      <w:lang w:val="ru-RU"/>
                    </w:rPr>
                    <w:t>е</w:t>
                  </w:r>
                  <w:r w:rsidR="00AB138D">
                    <w:rPr>
                      <w:rFonts w:eastAsia="Times New Roman"/>
                      <w:b/>
                      <w:smallCaps/>
                      <w:sz w:val="36"/>
                      <w:lang w:val="ru-RU"/>
                    </w:rPr>
                    <w:t xml:space="preserve"> защитны</w:t>
                  </w:r>
                  <w:r>
                    <w:rPr>
                      <w:rFonts w:eastAsia="Times New Roman"/>
                      <w:b/>
                      <w:smallCaps/>
                      <w:sz w:val="36"/>
                      <w:lang w:val="ru-RU"/>
                    </w:rPr>
                    <w:t>е</w:t>
                  </w:r>
                  <w:r w:rsidR="00AB138D">
                    <w:rPr>
                      <w:rFonts w:eastAsia="Times New Roman"/>
                      <w:b/>
                      <w:smallCaps/>
                      <w:sz w:val="36"/>
                      <w:lang w:val="ru-RU"/>
                    </w:rPr>
                    <w:t xml:space="preserve"> положени</w:t>
                  </w:r>
                  <w:r>
                    <w:rPr>
                      <w:rFonts w:eastAsia="Times New Roman"/>
                      <w:b/>
                      <w:smallCaps/>
                      <w:sz w:val="36"/>
                      <w:lang w:val="ru-RU"/>
                    </w:rPr>
                    <w:t>я</w:t>
                  </w:r>
                  <w:r w:rsidR="008D58F8" w:rsidRPr="008D58F8">
                    <w:rPr>
                      <w:rFonts w:eastAsia="Times New Roman"/>
                      <w:b/>
                      <w:smallCaps/>
                      <w:sz w:val="36"/>
                      <w:lang w:val="ru-RU"/>
                    </w:rPr>
                    <w:t xml:space="preserve"> Всемирного банка</w:t>
                  </w:r>
                </w:p>
                <w:p w:rsidR="008A7BD6" w:rsidRPr="00037AAD" w:rsidRDefault="008A7BD6" w:rsidP="003B754F">
                  <w:pPr>
                    <w:jc w:val="center"/>
                    <w:rPr>
                      <w:rFonts w:cs="Times New Roman"/>
                      <w:b/>
                      <w:bCs/>
                      <w:smallCaps/>
                      <w:sz w:val="36"/>
                      <w:szCs w:val="36"/>
                      <w:lang w:val="ru-RU"/>
                    </w:rPr>
                  </w:pPr>
                </w:p>
                <w:p w:rsidR="008A7BD6" w:rsidRPr="00037AAD" w:rsidRDefault="008D58F8" w:rsidP="003B754F">
                  <w:pPr>
                    <w:jc w:val="center"/>
                    <w:rPr>
                      <w:rFonts w:cs="Times New Roman"/>
                      <w:b/>
                      <w:bCs/>
                      <w:smallCaps/>
                      <w:sz w:val="36"/>
                      <w:szCs w:val="36"/>
                      <w:lang w:val="ru-RU"/>
                    </w:rPr>
                  </w:pPr>
                  <w:r w:rsidRPr="008D58F8">
                    <w:rPr>
                      <w:rFonts w:eastAsia="Times New Roman"/>
                      <w:b/>
                      <w:smallCaps/>
                      <w:sz w:val="36"/>
                      <w:lang w:val="ru-RU"/>
                    </w:rPr>
                    <w:t xml:space="preserve">Предлагаемый обзор и обновление </w:t>
                  </w:r>
                </w:p>
                <w:p w:rsidR="008A7BD6" w:rsidRPr="00037AAD" w:rsidRDefault="008A7BD6" w:rsidP="003B754F">
                  <w:pPr>
                    <w:jc w:val="center"/>
                    <w:rPr>
                      <w:rFonts w:cs="Times New Roman"/>
                      <w:b/>
                      <w:bCs/>
                      <w:smallCaps/>
                      <w:sz w:val="36"/>
                      <w:szCs w:val="36"/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jc w:val="center"/>
                    <w:rPr>
                      <w:rFonts w:cs="Times New Roman"/>
                      <w:b/>
                      <w:bCs/>
                      <w:smallCaps/>
                      <w:sz w:val="36"/>
                      <w:szCs w:val="36"/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jc w:val="center"/>
                    <w:rPr>
                      <w:rFonts w:cs="Times New Roman"/>
                      <w:b/>
                      <w:bCs/>
                      <w:smallCaps/>
                      <w:sz w:val="36"/>
                      <w:szCs w:val="36"/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jc w:val="center"/>
                    <w:rPr>
                      <w:rFonts w:cs="Times New Roman"/>
                      <w:b/>
                      <w:bCs/>
                      <w:smallCaps/>
                      <w:sz w:val="36"/>
                      <w:szCs w:val="36"/>
                      <w:lang w:val="ru-RU"/>
                    </w:rPr>
                  </w:pPr>
                  <w:r w:rsidRPr="00037AAD">
                    <w:rPr>
                      <w:rFonts w:eastAsia="Times New Roman"/>
                      <w:b/>
                      <w:smallCaps/>
                      <w:sz w:val="36"/>
                      <w:lang w:val="ru-RU"/>
                    </w:rPr>
                    <w:t>Концептуальный документ</w:t>
                  </w:r>
                </w:p>
                <w:p w:rsidR="008A7BD6" w:rsidRPr="00037AAD" w:rsidRDefault="008A7BD6" w:rsidP="003B754F">
                  <w:pPr>
                    <w:pStyle w:val="Heading2notoc"/>
                    <w:rPr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pStyle w:val="Heading2notoc"/>
                    <w:rPr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pStyle w:val="Heading2notoc"/>
                    <w:rPr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pStyle w:val="Heading2notoc"/>
                    <w:rPr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pStyle w:val="Heading2notoc"/>
                    <w:rPr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pStyle w:val="Heading2notoc"/>
                    <w:rPr>
                      <w:lang w:val="ru-RU"/>
                    </w:rPr>
                  </w:pPr>
                </w:p>
                <w:p w:rsidR="008A7BD6" w:rsidRPr="00037AAD" w:rsidRDefault="008A7BD6" w:rsidP="003B754F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8A7BD6" w:rsidRDefault="006C5861" w:rsidP="00EB4127">
                  <w:pPr>
                    <w:jc w:val="center"/>
                    <w:rPr>
                      <w:rFonts w:eastAsia="Times New Roman"/>
                      <w:b/>
                      <w:sz w:val="28"/>
                      <w:lang w:val="ru-RU"/>
                    </w:rPr>
                  </w:pPr>
                  <w:r w:rsidRPr="00A9489C">
                    <w:rPr>
                      <w:rFonts w:eastAsia="Times New Roman"/>
                      <w:b/>
                      <w:sz w:val="28"/>
                      <w:lang w:val="ru-RU"/>
                    </w:rPr>
                    <w:t>10</w:t>
                  </w:r>
                  <w:r w:rsidR="008713A9">
                    <w:rPr>
                      <w:rFonts w:eastAsia="Times New Roman"/>
                      <w:b/>
                      <w:sz w:val="28"/>
                      <w:lang w:val="ru-RU"/>
                    </w:rPr>
                    <w:t xml:space="preserve"> октября</w:t>
                  </w:r>
                  <w:r w:rsidR="008A7BD6" w:rsidRPr="00037AAD">
                    <w:rPr>
                      <w:rFonts w:eastAsia="Times New Roman"/>
                      <w:b/>
                      <w:sz w:val="28"/>
                      <w:lang w:val="ru-RU"/>
                    </w:rPr>
                    <w:t xml:space="preserve"> 2012 года</w:t>
                  </w:r>
                </w:p>
                <w:p w:rsidR="00F67183" w:rsidRDefault="00F67183" w:rsidP="00EB4127">
                  <w:pPr>
                    <w:jc w:val="center"/>
                    <w:rPr>
                      <w:rFonts w:eastAsia="Times New Roman"/>
                      <w:b/>
                      <w:sz w:val="28"/>
                      <w:lang w:val="ru-RU"/>
                    </w:rPr>
                  </w:pPr>
                </w:p>
                <w:p w:rsidR="00F67183" w:rsidRPr="00460F52" w:rsidRDefault="00F67183" w:rsidP="00EB4127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460F52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Этот документ является переводом </w:t>
                  </w:r>
                  <w:r w:rsidRPr="00460F52">
                    <w:rPr>
                      <w:rFonts w:cs="Times New Roman"/>
                      <w:i/>
                      <w:color w:val="000000"/>
                      <w:sz w:val="18"/>
                      <w:szCs w:val="18"/>
                      <w:lang w:val="ru-RU"/>
                    </w:rPr>
                    <w:t xml:space="preserve">Предлагаемого Обзора и Обновления Специальных Защитных Положений Всемирного Банка (концептуальный документ) </w:t>
                  </w:r>
                  <w:r w:rsidRPr="00460F52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от </w:t>
                  </w:r>
                  <w:r w:rsidR="006C5861" w:rsidRPr="00A9489C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10</w:t>
                  </w:r>
                  <w:r w:rsidRPr="00460F52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октября 2012 года, который предоставляется заинтересованным сторонам в качестве услуги. Если текст перевода не соответствует оригиналу официального документа на английском языке, то оригинал официального документа на английском языке должен превалировать.</w:t>
                  </w:r>
                </w:p>
              </w:txbxContent>
            </v:textbox>
            <w10:wrap type="tight"/>
          </v:shape>
        </w:pict>
      </w:r>
    </w:p>
    <w:p w:rsidR="002508ED" w:rsidRPr="000A56FA" w:rsidRDefault="008D58F8" w:rsidP="008469E6">
      <w:pPr>
        <w:pStyle w:val="Heading1"/>
        <w:spacing w:before="0" w:after="200"/>
        <w:rPr>
          <w:sz w:val="24"/>
          <w:szCs w:val="24"/>
          <w:lang w:val="ru-RU"/>
        </w:rPr>
      </w:pPr>
      <w:bookmarkStart w:id="1" w:name="_Toc316390050"/>
      <w:r w:rsidRPr="000A56FA">
        <w:rPr>
          <w:rFonts w:eastAsia="Times New Roman Bold"/>
          <w:sz w:val="24"/>
          <w:lang w:val="ru-RU"/>
        </w:rPr>
        <w:lastRenderedPageBreak/>
        <w:t>Сокращения и акронимы</w:t>
      </w:r>
      <w:bookmarkEnd w:id="1"/>
    </w:p>
    <w:p w:rsidR="002508ED" w:rsidRPr="000A56FA" w:rsidRDefault="008D58F8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БП</w:t>
      </w:r>
      <w:r w:rsidRPr="000A56FA">
        <w:rPr>
          <w:rFonts w:eastAsia="Times New Roman"/>
          <w:lang w:val="ru-RU"/>
        </w:rPr>
        <w:tab/>
      </w:r>
      <w:r w:rsidR="0058268E" w:rsidRPr="000A56FA">
        <w:rPr>
          <w:rFonts w:eastAsia="Times New Roman"/>
          <w:lang w:val="ru-RU"/>
        </w:rPr>
        <w:t>Процедуры Банка</w:t>
      </w:r>
    </w:p>
    <w:p w:rsidR="002508ED" w:rsidRPr="000A56FA" w:rsidRDefault="00B11C6F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КЭР</w:t>
      </w:r>
      <w:r w:rsidR="008D58F8" w:rsidRPr="000A56FA">
        <w:rPr>
          <w:rFonts w:eastAsia="Times New Roman"/>
          <w:lang w:val="ru-RU"/>
        </w:rPr>
        <w:tab/>
        <w:t xml:space="preserve">Комитет по вопросам эффективности </w:t>
      </w:r>
      <w:r w:rsidR="009708B1" w:rsidRPr="000A56FA">
        <w:rPr>
          <w:rFonts w:eastAsia="Times New Roman"/>
          <w:lang w:val="ru-RU"/>
        </w:rPr>
        <w:t xml:space="preserve">деятельности в области </w:t>
      </w:r>
      <w:r w:rsidR="008D58F8" w:rsidRPr="000A56FA">
        <w:rPr>
          <w:rFonts w:eastAsia="Times New Roman"/>
          <w:lang w:val="ru-RU"/>
        </w:rPr>
        <w:t>развития</w:t>
      </w:r>
    </w:p>
    <w:p w:rsidR="002508ED" w:rsidRPr="000A56FA" w:rsidRDefault="008D58F8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ЗПР</w:t>
      </w:r>
      <w:r w:rsidRPr="000A56FA">
        <w:rPr>
          <w:rFonts w:eastAsia="Times New Roman"/>
          <w:lang w:val="ru-RU"/>
        </w:rPr>
        <w:tab/>
        <w:t xml:space="preserve">Займы </w:t>
      </w:r>
      <w:r w:rsidR="009708B1" w:rsidRPr="000A56FA">
        <w:rPr>
          <w:rFonts w:eastAsia="Times New Roman"/>
          <w:lang w:val="ru-RU"/>
        </w:rPr>
        <w:t>на цели</w:t>
      </w:r>
      <w:r w:rsidRPr="000A56FA">
        <w:rPr>
          <w:rFonts w:eastAsia="Times New Roman"/>
          <w:lang w:val="ru-RU"/>
        </w:rPr>
        <w:t xml:space="preserve"> осуществления политики в области развития</w:t>
      </w:r>
    </w:p>
    <w:p w:rsidR="002508ED" w:rsidRPr="000A56FA" w:rsidRDefault="00F52B4F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EXT</w:t>
      </w:r>
      <w:r w:rsidR="008D58F8" w:rsidRPr="000A56FA">
        <w:rPr>
          <w:rFonts w:eastAsia="Times New Roman"/>
          <w:lang w:val="ru-RU"/>
        </w:rPr>
        <w:tab/>
      </w:r>
      <w:r w:rsidR="009708B1" w:rsidRPr="000A56FA">
        <w:rPr>
          <w:rFonts w:eastAsia="Times New Roman"/>
          <w:lang w:val="ru-RU"/>
        </w:rPr>
        <w:t>Управление в</w:t>
      </w:r>
      <w:r w:rsidR="008D58F8" w:rsidRPr="000A56FA">
        <w:rPr>
          <w:rFonts w:eastAsia="Times New Roman"/>
          <w:lang w:val="ru-RU"/>
        </w:rPr>
        <w:t>нешни</w:t>
      </w:r>
      <w:r w:rsidR="009708B1" w:rsidRPr="000A56FA">
        <w:rPr>
          <w:rFonts w:eastAsia="Times New Roman"/>
          <w:lang w:val="ru-RU"/>
        </w:rPr>
        <w:t>х</w:t>
      </w:r>
      <w:r w:rsidR="008D58F8" w:rsidRPr="000A56FA">
        <w:rPr>
          <w:rFonts w:eastAsia="Times New Roman"/>
          <w:lang w:val="ru-RU"/>
        </w:rPr>
        <w:t xml:space="preserve"> связ</w:t>
      </w:r>
      <w:r w:rsidR="009708B1" w:rsidRPr="000A56FA">
        <w:rPr>
          <w:rFonts w:eastAsia="Times New Roman"/>
          <w:lang w:val="ru-RU"/>
        </w:rPr>
        <w:t>ей</w:t>
      </w:r>
    </w:p>
    <w:p w:rsidR="002508ED" w:rsidRPr="000A56FA" w:rsidRDefault="008D58F8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ГНО</w:t>
      </w:r>
      <w:r w:rsidRPr="000A56FA">
        <w:rPr>
          <w:rFonts w:eastAsia="Times New Roman"/>
          <w:lang w:val="ru-RU"/>
        </w:rPr>
        <w:tab/>
        <w:t>Группа независимой оценки</w:t>
      </w:r>
    </w:p>
    <w:p w:rsidR="002508ED" w:rsidRPr="000A56FA" w:rsidRDefault="00557A29" w:rsidP="008469E6">
      <w:pPr>
        <w:widowControl/>
        <w:spacing w:after="120"/>
        <w:ind w:left="2880" w:hanging="1440"/>
        <w:rPr>
          <w:lang w:val="ru-RU"/>
        </w:rPr>
      </w:pPr>
      <w:r w:rsidRPr="00557A29">
        <w:rPr>
          <w:lang w:val="ru-RU"/>
        </w:rPr>
        <w:t>IFC</w:t>
      </w:r>
      <w:r w:rsidR="008D58F8" w:rsidRPr="000A56FA">
        <w:rPr>
          <w:rFonts w:eastAsia="Times New Roman"/>
          <w:lang w:val="ru-RU"/>
        </w:rPr>
        <w:tab/>
        <w:t>Международная финансовая корпорация</w:t>
      </w:r>
    </w:p>
    <w:p w:rsidR="002508ED" w:rsidRPr="000A56FA" w:rsidRDefault="00F52B4F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LEG</w:t>
      </w:r>
      <w:r w:rsidR="008D58F8" w:rsidRPr="000A56FA">
        <w:rPr>
          <w:rFonts w:eastAsia="Times New Roman"/>
          <w:lang w:val="ru-RU"/>
        </w:rPr>
        <w:tab/>
      </w:r>
      <w:r w:rsidR="009708B1" w:rsidRPr="000A56FA">
        <w:rPr>
          <w:rFonts w:eastAsia="Times New Roman"/>
          <w:lang w:val="ru-RU"/>
        </w:rPr>
        <w:t>Юридически</w:t>
      </w:r>
      <w:r w:rsidR="008D58F8" w:rsidRPr="000A56FA">
        <w:rPr>
          <w:rFonts w:eastAsia="Times New Roman"/>
          <w:lang w:val="ru-RU"/>
        </w:rPr>
        <w:t>й департамент</w:t>
      </w:r>
    </w:p>
    <w:p w:rsidR="00C36BAA" w:rsidRPr="000A56FA" w:rsidRDefault="008D58F8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МБР</w:t>
      </w:r>
      <w:r w:rsidRPr="000A56FA">
        <w:rPr>
          <w:rFonts w:eastAsia="Times New Roman"/>
          <w:lang w:val="ru-RU"/>
        </w:rPr>
        <w:tab/>
        <w:t>Многосторонние банки развития</w:t>
      </w:r>
    </w:p>
    <w:p w:rsidR="002508ED" w:rsidRPr="000A56FA" w:rsidRDefault="00557A29" w:rsidP="008469E6">
      <w:pPr>
        <w:widowControl/>
        <w:spacing w:after="120"/>
        <w:ind w:left="2880" w:hanging="1440"/>
        <w:rPr>
          <w:lang w:val="ru-RU"/>
        </w:rPr>
      </w:pPr>
      <w:r w:rsidRPr="00557A29">
        <w:rPr>
          <w:lang w:val="ru-RU"/>
        </w:rPr>
        <w:t>MIGA</w:t>
      </w:r>
      <w:r w:rsidR="008D58F8" w:rsidRPr="000A56FA">
        <w:rPr>
          <w:rFonts w:eastAsia="Times New Roman"/>
          <w:lang w:val="ru-RU"/>
        </w:rPr>
        <w:tab/>
        <w:t>Многостороннее агентство по инвестиционным гарантиям</w:t>
      </w:r>
    </w:p>
    <w:p w:rsidR="002508ED" w:rsidRPr="000A56FA" w:rsidRDefault="008D58F8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О</w:t>
      </w:r>
      <w:r w:rsidR="00F52B4F" w:rsidRPr="000A56FA">
        <w:rPr>
          <w:rFonts w:eastAsia="Times New Roman"/>
          <w:lang w:val="ru-RU"/>
        </w:rPr>
        <w:t>D</w:t>
      </w:r>
      <w:r w:rsidRPr="000A56FA">
        <w:rPr>
          <w:rFonts w:eastAsia="Times New Roman"/>
          <w:lang w:val="ru-RU"/>
        </w:rPr>
        <w:tab/>
        <w:t>Операционная директива</w:t>
      </w:r>
    </w:p>
    <w:p w:rsidR="002508ED" w:rsidRPr="000A56FA" w:rsidRDefault="008D58F8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ОЭСР</w:t>
      </w:r>
      <w:r w:rsidRPr="000A56FA">
        <w:rPr>
          <w:rFonts w:eastAsia="Times New Roman"/>
          <w:lang w:val="ru-RU"/>
        </w:rPr>
        <w:tab/>
        <w:t>Организация экономического сотрудничества и развития</w:t>
      </w:r>
    </w:p>
    <w:p w:rsidR="002508ED" w:rsidRPr="000A56FA" w:rsidRDefault="007E079A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OMS</w:t>
      </w:r>
      <w:r w:rsidR="008D58F8" w:rsidRPr="000A56FA">
        <w:rPr>
          <w:rFonts w:eastAsia="Times New Roman"/>
          <w:lang w:val="ru-RU"/>
        </w:rPr>
        <w:tab/>
        <w:t>Операционная инструкция</w:t>
      </w:r>
    </w:p>
    <w:p w:rsidR="002508ED" w:rsidRPr="000A56FA" w:rsidRDefault="008D58F8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О</w:t>
      </w:r>
      <w:r w:rsidR="00F52B4F" w:rsidRPr="000A56FA">
        <w:rPr>
          <w:rFonts w:eastAsia="Times New Roman"/>
          <w:lang w:val="ru-RU"/>
        </w:rPr>
        <w:t>P</w:t>
      </w:r>
      <w:r w:rsidRPr="000A56FA">
        <w:rPr>
          <w:rFonts w:eastAsia="Times New Roman"/>
          <w:lang w:val="ru-RU"/>
        </w:rPr>
        <w:tab/>
        <w:t>Операционная политика</w:t>
      </w:r>
    </w:p>
    <w:p w:rsidR="002508ED" w:rsidRPr="000A56FA" w:rsidRDefault="007E079A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OPCS</w:t>
      </w:r>
      <w:r w:rsidR="008D58F8" w:rsidRPr="000A56FA">
        <w:rPr>
          <w:rFonts w:eastAsia="Times New Roman"/>
          <w:lang w:val="ru-RU"/>
        </w:rPr>
        <w:tab/>
      </w:r>
      <w:r w:rsidR="009708B1" w:rsidRPr="000A56FA">
        <w:rPr>
          <w:rFonts w:eastAsia="Times New Roman"/>
          <w:lang w:val="ru-RU"/>
        </w:rPr>
        <w:t xml:space="preserve">Управление </w:t>
      </w:r>
      <w:r w:rsidR="00912CF7" w:rsidRPr="000A56FA">
        <w:rPr>
          <w:rFonts w:eastAsia="Times New Roman"/>
          <w:lang w:val="ru-RU"/>
        </w:rPr>
        <w:t xml:space="preserve">по </w:t>
      </w:r>
      <w:r w:rsidR="009708B1" w:rsidRPr="000A56FA">
        <w:rPr>
          <w:rFonts w:eastAsia="Times New Roman"/>
          <w:lang w:val="ru-RU"/>
        </w:rPr>
        <w:t>о</w:t>
      </w:r>
      <w:r w:rsidR="008D58F8" w:rsidRPr="000A56FA">
        <w:rPr>
          <w:rFonts w:eastAsia="Times New Roman"/>
          <w:lang w:val="ru-RU"/>
        </w:rPr>
        <w:t>перационн</w:t>
      </w:r>
      <w:r w:rsidR="009708B1" w:rsidRPr="000A56FA">
        <w:rPr>
          <w:rFonts w:eastAsia="Times New Roman"/>
          <w:lang w:val="ru-RU"/>
        </w:rPr>
        <w:t>ой</w:t>
      </w:r>
      <w:r w:rsidR="008D58F8" w:rsidRPr="000A56FA">
        <w:rPr>
          <w:rFonts w:eastAsia="Times New Roman"/>
          <w:lang w:val="ru-RU"/>
        </w:rPr>
        <w:t xml:space="preserve"> политик</w:t>
      </w:r>
      <w:r w:rsidR="00912CF7" w:rsidRPr="000A56FA">
        <w:rPr>
          <w:rFonts w:eastAsia="Times New Roman"/>
          <w:lang w:val="ru-RU"/>
        </w:rPr>
        <w:t>е</w:t>
      </w:r>
      <w:r w:rsidR="008D58F8" w:rsidRPr="000A56FA">
        <w:rPr>
          <w:rFonts w:eastAsia="Times New Roman"/>
          <w:lang w:val="ru-RU"/>
        </w:rPr>
        <w:t xml:space="preserve"> и </w:t>
      </w:r>
      <w:r w:rsidR="009708B1" w:rsidRPr="000A56FA">
        <w:rPr>
          <w:rFonts w:eastAsia="Times New Roman"/>
          <w:lang w:val="ru-RU"/>
        </w:rPr>
        <w:t>поддержк</w:t>
      </w:r>
      <w:r w:rsidR="00912CF7" w:rsidRPr="000A56FA">
        <w:rPr>
          <w:rFonts w:eastAsia="Times New Roman"/>
          <w:lang w:val="ru-RU"/>
        </w:rPr>
        <w:t>е</w:t>
      </w:r>
      <w:r w:rsidR="009708B1" w:rsidRPr="000A56FA">
        <w:rPr>
          <w:rFonts w:eastAsia="Times New Roman"/>
          <w:lang w:val="ru-RU"/>
        </w:rPr>
        <w:t xml:space="preserve"> </w:t>
      </w:r>
      <w:r w:rsidR="008D58F8" w:rsidRPr="000A56FA">
        <w:rPr>
          <w:rFonts w:eastAsia="Times New Roman"/>
          <w:lang w:val="ru-RU"/>
        </w:rPr>
        <w:t>странов</w:t>
      </w:r>
      <w:r w:rsidR="009708B1" w:rsidRPr="000A56FA">
        <w:rPr>
          <w:rFonts w:eastAsia="Times New Roman"/>
          <w:lang w:val="ru-RU"/>
        </w:rPr>
        <w:t>ых</w:t>
      </w:r>
      <w:r w:rsidR="008D58F8" w:rsidRPr="000A56FA">
        <w:rPr>
          <w:rFonts w:eastAsia="Times New Roman"/>
          <w:lang w:val="ru-RU"/>
        </w:rPr>
        <w:t xml:space="preserve"> </w:t>
      </w:r>
      <w:r w:rsidR="009708B1" w:rsidRPr="000A56FA">
        <w:rPr>
          <w:rFonts w:eastAsia="Times New Roman"/>
          <w:lang w:val="ru-RU"/>
        </w:rPr>
        <w:t>программ</w:t>
      </w:r>
    </w:p>
    <w:p w:rsidR="002508ED" w:rsidRPr="000A56FA" w:rsidRDefault="007E079A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OPN</w:t>
      </w:r>
      <w:r w:rsidR="008D58F8" w:rsidRPr="000A56FA">
        <w:rPr>
          <w:rFonts w:eastAsia="Times New Roman"/>
          <w:lang w:val="ru-RU"/>
        </w:rPr>
        <w:tab/>
        <w:t>Записка по операционной политике</w:t>
      </w:r>
    </w:p>
    <w:p w:rsidR="002508ED" w:rsidRPr="000A56FA" w:rsidRDefault="007E079A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OPSOR</w:t>
      </w:r>
      <w:r w:rsidR="008D58F8" w:rsidRPr="000A56FA">
        <w:rPr>
          <w:rFonts w:eastAsia="Times New Roman"/>
          <w:lang w:val="ru-RU"/>
        </w:rPr>
        <w:tab/>
        <w:t>Департамент управления операционными рисками</w:t>
      </w:r>
    </w:p>
    <w:p w:rsidR="002508ED" w:rsidRPr="000A56FA" w:rsidRDefault="007E079A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PforR</w:t>
      </w:r>
      <w:r w:rsidR="008D58F8" w:rsidRPr="000A56FA">
        <w:rPr>
          <w:rFonts w:eastAsia="Times New Roman"/>
          <w:lang w:val="ru-RU"/>
        </w:rPr>
        <w:tab/>
        <w:t>Программа, ориентированная на результаты</w:t>
      </w:r>
    </w:p>
    <w:p w:rsidR="002508ED" w:rsidRPr="000A56FA" w:rsidRDefault="007E079A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SDN</w:t>
      </w:r>
      <w:r w:rsidR="008D58F8" w:rsidRPr="000A56FA">
        <w:rPr>
          <w:rFonts w:eastAsia="Times New Roman"/>
          <w:lang w:val="ru-RU"/>
        </w:rPr>
        <w:tab/>
        <w:t>Сеть по вопросам устойчивого развития</w:t>
      </w:r>
    </w:p>
    <w:p w:rsidR="002508ED" w:rsidRPr="000A56FA" w:rsidRDefault="007E079A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UCS</w:t>
      </w:r>
      <w:r w:rsidR="008D58F8" w:rsidRPr="000A56FA">
        <w:rPr>
          <w:rFonts w:eastAsia="Times New Roman"/>
          <w:lang w:val="ru-RU"/>
        </w:rPr>
        <w:tab/>
        <w:t>Использование страновых систем</w:t>
      </w:r>
    </w:p>
    <w:p w:rsidR="002508ED" w:rsidRPr="000A56FA" w:rsidRDefault="008D58F8" w:rsidP="008469E6">
      <w:pPr>
        <w:widowControl/>
        <w:spacing w:after="120"/>
        <w:ind w:left="2880" w:hanging="1440"/>
        <w:rPr>
          <w:lang w:val="ru-RU"/>
        </w:rPr>
      </w:pPr>
      <w:r w:rsidRPr="000A56FA">
        <w:rPr>
          <w:rFonts w:eastAsia="Times New Roman"/>
          <w:lang w:val="ru-RU"/>
        </w:rPr>
        <w:t>ООН</w:t>
      </w:r>
      <w:r w:rsidRPr="000A56FA">
        <w:rPr>
          <w:rFonts w:eastAsia="Times New Roman"/>
          <w:lang w:val="ru-RU"/>
        </w:rPr>
        <w:tab/>
        <w:t>Организация Объединенных Наций</w:t>
      </w:r>
    </w:p>
    <w:p w:rsidR="00CE08A7" w:rsidRPr="000A56FA" w:rsidRDefault="00CE08A7" w:rsidP="008469E6">
      <w:pPr>
        <w:widowControl/>
        <w:spacing w:after="200"/>
        <w:rPr>
          <w:lang w:val="ru-RU"/>
        </w:rPr>
      </w:pPr>
    </w:p>
    <w:p w:rsidR="00CE08A7" w:rsidRPr="000A56FA" w:rsidRDefault="008D58F8" w:rsidP="008469E6">
      <w:pPr>
        <w:widowControl/>
        <w:spacing w:after="200"/>
        <w:rPr>
          <w:lang w:val="ru-RU"/>
        </w:rPr>
      </w:pPr>
      <w:r w:rsidRPr="000A56FA">
        <w:rPr>
          <w:lang w:val="ru-RU"/>
        </w:rPr>
        <w:br w:type="page"/>
      </w:r>
    </w:p>
    <w:p w:rsidR="002508ED" w:rsidRPr="000A56FA" w:rsidRDefault="009708B1" w:rsidP="008469E6">
      <w:pPr>
        <w:spacing w:after="200"/>
        <w:jc w:val="center"/>
        <w:rPr>
          <w:rFonts w:cs="Times New Roman"/>
          <w:b/>
          <w:bCs/>
          <w:smallCaps/>
          <w:sz w:val="28"/>
          <w:szCs w:val="28"/>
          <w:lang w:val="ru-RU"/>
        </w:rPr>
      </w:pPr>
      <w:r w:rsidRPr="000A56FA">
        <w:rPr>
          <w:rFonts w:eastAsia="Times New Roman"/>
          <w:b/>
          <w:smallCaps/>
          <w:sz w:val="28"/>
          <w:lang w:val="ru-RU"/>
        </w:rPr>
        <w:lastRenderedPageBreak/>
        <w:t>Специальные защитные положен</w:t>
      </w:r>
      <w:r w:rsidR="008D58F8" w:rsidRPr="000A56FA">
        <w:rPr>
          <w:rFonts w:eastAsia="Times New Roman"/>
          <w:b/>
          <w:smallCaps/>
          <w:sz w:val="28"/>
          <w:lang w:val="ru-RU"/>
        </w:rPr>
        <w:t>и</w:t>
      </w:r>
      <w:r w:rsidRPr="000A56FA">
        <w:rPr>
          <w:rFonts w:eastAsia="Times New Roman"/>
          <w:b/>
          <w:smallCaps/>
          <w:sz w:val="28"/>
          <w:lang w:val="ru-RU"/>
        </w:rPr>
        <w:t>я</w:t>
      </w:r>
      <w:r w:rsidR="008D58F8" w:rsidRPr="000A56FA">
        <w:rPr>
          <w:rFonts w:eastAsia="Times New Roman"/>
          <w:b/>
          <w:smallCaps/>
          <w:sz w:val="28"/>
          <w:lang w:val="ru-RU"/>
        </w:rPr>
        <w:t xml:space="preserve"> Всемирного банка:</w:t>
      </w:r>
    </w:p>
    <w:p w:rsidR="002508ED" w:rsidRPr="000A56FA" w:rsidRDefault="0087007B" w:rsidP="008469E6">
      <w:pPr>
        <w:spacing w:after="200"/>
        <w:jc w:val="center"/>
        <w:rPr>
          <w:rFonts w:cs="Times New Roman"/>
          <w:b/>
          <w:bCs/>
          <w:smallCaps/>
          <w:sz w:val="28"/>
          <w:szCs w:val="28"/>
          <w:lang w:val="ru-RU"/>
        </w:rPr>
      </w:pPr>
      <w:r w:rsidRPr="000A56FA">
        <w:rPr>
          <w:rFonts w:eastAsia="Times New Roman"/>
          <w:b/>
          <w:smallCaps/>
          <w:sz w:val="28"/>
          <w:lang w:val="ru-RU"/>
        </w:rPr>
        <w:t>п</w:t>
      </w:r>
      <w:r w:rsidR="008D58F8" w:rsidRPr="000A56FA">
        <w:rPr>
          <w:rFonts w:eastAsia="Times New Roman"/>
          <w:b/>
          <w:smallCaps/>
          <w:sz w:val="28"/>
          <w:lang w:val="ru-RU"/>
        </w:rPr>
        <w:t>редлагаемый обзор и обновление</w:t>
      </w:r>
    </w:p>
    <w:p w:rsidR="002508ED" w:rsidRPr="000A56FA" w:rsidRDefault="003B754F" w:rsidP="008469E6">
      <w:pPr>
        <w:spacing w:after="200"/>
        <w:jc w:val="center"/>
        <w:rPr>
          <w:rFonts w:cs="Times New Roman"/>
          <w:b/>
          <w:bCs/>
          <w:smallCaps/>
          <w:sz w:val="28"/>
          <w:szCs w:val="28"/>
          <w:lang w:val="ru-RU"/>
        </w:rPr>
      </w:pPr>
      <w:r w:rsidRPr="000A56FA">
        <w:rPr>
          <w:rFonts w:eastAsia="Times New Roman"/>
          <w:b/>
          <w:smallCaps/>
          <w:sz w:val="28"/>
          <w:lang w:val="ru-RU"/>
        </w:rPr>
        <w:t>Концептуальный документ</w:t>
      </w:r>
    </w:p>
    <w:p w:rsidR="002508ED" w:rsidRPr="000A56FA" w:rsidRDefault="002508ED" w:rsidP="008469E6">
      <w:pPr>
        <w:spacing w:after="200"/>
        <w:jc w:val="center"/>
        <w:rPr>
          <w:rFonts w:cs="Times New Roman"/>
          <w:b/>
          <w:bCs/>
          <w:smallCaps/>
          <w:szCs w:val="24"/>
          <w:lang w:val="ru-RU"/>
        </w:rPr>
      </w:pPr>
    </w:p>
    <w:p w:rsidR="002508ED" w:rsidRPr="000A56FA" w:rsidRDefault="003B754F" w:rsidP="008469E6">
      <w:pPr>
        <w:spacing w:after="200"/>
        <w:jc w:val="center"/>
        <w:rPr>
          <w:rFonts w:cs="Times New Roman"/>
          <w:b/>
          <w:bCs/>
          <w:smallCaps/>
          <w:szCs w:val="24"/>
          <w:lang w:val="ru-RU"/>
        </w:rPr>
      </w:pPr>
      <w:r w:rsidRPr="000A56FA">
        <w:rPr>
          <w:rFonts w:eastAsia="Times New Roman"/>
          <w:b/>
          <w:smallCaps/>
          <w:lang w:val="ru-RU"/>
        </w:rPr>
        <w:t>Содержание</w:t>
      </w:r>
    </w:p>
    <w:p w:rsidR="000A56FA" w:rsidRPr="000A56FA" w:rsidRDefault="009B1D0B">
      <w:pPr>
        <w:pStyle w:val="TOC1"/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0A56FA">
        <w:rPr>
          <w:lang w:val="ru-RU"/>
        </w:rPr>
        <w:fldChar w:fldCharType="begin"/>
      </w:r>
      <w:r w:rsidR="00A57E83" w:rsidRPr="000A56FA">
        <w:rPr>
          <w:lang w:val="ru-RU"/>
        </w:rPr>
        <w:instrText xml:space="preserve"> TOC \h \z \u \t "Heading 3,1" </w:instrText>
      </w:r>
      <w:r w:rsidRPr="000A56FA">
        <w:rPr>
          <w:lang w:val="ru-RU"/>
        </w:rPr>
        <w:fldChar w:fldCharType="separate"/>
      </w:r>
      <w:hyperlink w:anchor="_Toc337406275" w:history="1">
        <w:r w:rsidR="000A56FA" w:rsidRPr="000A56FA">
          <w:rPr>
            <w:rStyle w:val="Hyperlink"/>
            <w:rFonts w:eastAsia="Times New Roman Bold"/>
            <w:noProof/>
            <w:lang w:val="ru-RU"/>
          </w:rPr>
          <w:t>Резюме</w:t>
        </w:r>
        <w:r w:rsidR="000A56FA" w:rsidRPr="000A56FA">
          <w:rPr>
            <w:noProof/>
            <w:webHidden/>
            <w:lang w:val="ru-RU"/>
          </w:rPr>
          <w:tab/>
        </w:r>
        <w:r w:rsidRPr="000A56FA">
          <w:rPr>
            <w:noProof/>
            <w:webHidden/>
            <w:lang w:val="ru-RU"/>
          </w:rPr>
          <w:fldChar w:fldCharType="begin"/>
        </w:r>
        <w:r w:rsidR="000A56FA" w:rsidRPr="000A56FA">
          <w:rPr>
            <w:noProof/>
            <w:webHidden/>
            <w:lang w:val="ru-RU"/>
          </w:rPr>
          <w:instrText xml:space="preserve"> PAGEREF _Toc337406275 \h </w:instrText>
        </w:r>
        <w:r w:rsidRPr="000A56FA">
          <w:rPr>
            <w:noProof/>
            <w:webHidden/>
            <w:lang w:val="ru-RU"/>
          </w:rPr>
        </w:r>
        <w:r w:rsidRPr="000A56FA">
          <w:rPr>
            <w:noProof/>
            <w:webHidden/>
            <w:lang w:val="ru-RU"/>
          </w:rPr>
          <w:fldChar w:fldCharType="separate"/>
        </w:r>
        <w:r w:rsidR="000A56FA" w:rsidRPr="000A56FA">
          <w:rPr>
            <w:noProof/>
            <w:webHidden/>
            <w:lang w:val="ru-RU"/>
          </w:rPr>
          <w:t>1</w:t>
        </w:r>
        <w:r w:rsidRPr="000A56FA">
          <w:rPr>
            <w:noProof/>
            <w:webHidden/>
            <w:lang w:val="ru-RU"/>
          </w:rPr>
          <w:fldChar w:fldCharType="end"/>
        </w:r>
      </w:hyperlink>
    </w:p>
    <w:p w:rsidR="000A56FA" w:rsidRPr="000A56FA" w:rsidRDefault="000D1149">
      <w:pPr>
        <w:pStyle w:val="TOC1"/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37406276" w:history="1">
        <w:r w:rsidR="000A56FA" w:rsidRPr="000A56FA">
          <w:rPr>
            <w:rStyle w:val="Hyperlink"/>
            <w:rFonts w:eastAsia="Times New Roman Bold"/>
            <w:noProof/>
            <w:lang w:val="ru-RU"/>
          </w:rPr>
          <w:t>I.</w:t>
        </w:r>
        <w:r w:rsidR="000A56FA" w:rsidRPr="000A56FA">
          <w:rPr>
            <w:rFonts w:asciiTheme="minorHAnsi" w:eastAsiaTheme="minorEastAsia" w:hAnsiTheme="minorHAnsi"/>
            <w:noProof/>
            <w:sz w:val="22"/>
            <w:lang w:val="ru-RU" w:eastAsia="ru-RU"/>
          </w:rPr>
          <w:tab/>
        </w:r>
        <w:r w:rsidR="000A56FA" w:rsidRPr="000A56FA">
          <w:rPr>
            <w:rStyle w:val="Hyperlink"/>
            <w:rFonts w:eastAsia="Times New Roman Bold"/>
            <w:noProof/>
            <w:lang w:val="ru-RU"/>
          </w:rPr>
          <w:t>Информационная справка</w:t>
        </w:r>
        <w:r w:rsidR="000A56FA" w:rsidRPr="000A56FA">
          <w:rPr>
            <w:noProof/>
            <w:webHidden/>
            <w:lang w:val="ru-RU"/>
          </w:rPr>
          <w:tab/>
        </w:r>
        <w:r w:rsidR="009B1D0B" w:rsidRPr="000A56FA">
          <w:rPr>
            <w:noProof/>
            <w:webHidden/>
            <w:lang w:val="ru-RU"/>
          </w:rPr>
          <w:fldChar w:fldCharType="begin"/>
        </w:r>
        <w:r w:rsidR="000A56FA" w:rsidRPr="000A56FA">
          <w:rPr>
            <w:noProof/>
            <w:webHidden/>
            <w:lang w:val="ru-RU"/>
          </w:rPr>
          <w:instrText xml:space="preserve"> PAGEREF _Toc337406276 \h </w:instrText>
        </w:r>
        <w:r w:rsidR="009B1D0B" w:rsidRPr="000A56FA">
          <w:rPr>
            <w:noProof/>
            <w:webHidden/>
            <w:lang w:val="ru-RU"/>
          </w:rPr>
        </w:r>
        <w:r w:rsidR="009B1D0B" w:rsidRPr="000A56FA">
          <w:rPr>
            <w:noProof/>
            <w:webHidden/>
            <w:lang w:val="ru-RU"/>
          </w:rPr>
          <w:fldChar w:fldCharType="separate"/>
        </w:r>
        <w:r w:rsidR="000A56FA" w:rsidRPr="000A56FA">
          <w:rPr>
            <w:noProof/>
            <w:webHidden/>
            <w:lang w:val="ru-RU"/>
          </w:rPr>
          <w:t>2</w:t>
        </w:r>
        <w:r w:rsidR="009B1D0B" w:rsidRPr="000A56FA">
          <w:rPr>
            <w:noProof/>
            <w:webHidden/>
            <w:lang w:val="ru-RU"/>
          </w:rPr>
          <w:fldChar w:fldCharType="end"/>
        </w:r>
      </w:hyperlink>
    </w:p>
    <w:p w:rsidR="000A56FA" w:rsidRPr="000A56FA" w:rsidRDefault="000D1149">
      <w:pPr>
        <w:pStyle w:val="TOC1"/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37406277" w:history="1">
        <w:r w:rsidR="000A56FA" w:rsidRPr="000A56FA">
          <w:rPr>
            <w:rStyle w:val="Hyperlink"/>
            <w:noProof/>
            <w:lang w:val="ru-RU"/>
          </w:rPr>
          <w:t>II.</w:t>
        </w:r>
        <w:r w:rsidR="000A56FA" w:rsidRPr="000A56FA">
          <w:rPr>
            <w:rFonts w:asciiTheme="minorHAnsi" w:eastAsiaTheme="minorEastAsia" w:hAnsiTheme="minorHAnsi"/>
            <w:noProof/>
            <w:sz w:val="22"/>
            <w:lang w:val="ru-RU" w:eastAsia="ru-RU"/>
          </w:rPr>
          <w:tab/>
        </w:r>
        <w:r w:rsidR="000A56FA" w:rsidRPr="000A56FA">
          <w:rPr>
            <w:rStyle w:val="Hyperlink"/>
            <w:rFonts w:eastAsia="Times New Roman Bold"/>
            <w:noProof/>
            <w:lang w:val="ru-RU"/>
          </w:rPr>
          <w:t>Обоснование обзора и обновления</w:t>
        </w:r>
        <w:r w:rsidR="000A56FA" w:rsidRPr="000A56FA">
          <w:rPr>
            <w:noProof/>
            <w:webHidden/>
            <w:lang w:val="ru-RU"/>
          </w:rPr>
          <w:tab/>
        </w:r>
        <w:r w:rsidR="009B1D0B" w:rsidRPr="000A56FA">
          <w:rPr>
            <w:noProof/>
            <w:webHidden/>
            <w:lang w:val="ru-RU"/>
          </w:rPr>
          <w:fldChar w:fldCharType="begin"/>
        </w:r>
        <w:r w:rsidR="000A56FA" w:rsidRPr="000A56FA">
          <w:rPr>
            <w:noProof/>
            <w:webHidden/>
            <w:lang w:val="ru-RU"/>
          </w:rPr>
          <w:instrText xml:space="preserve"> PAGEREF _Toc337406277 \h </w:instrText>
        </w:r>
        <w:r w:rsidR="009B1D0B" w:rsidRPr="000A56FA">
          <w:rPr>
            <w:noProof/>
            <w:webHidden/>
            <w:lang w:val="ru-RU"/>
          </w:rPr>
        </w:r>
        <w:r w:rsidR="009B1D0B" w:rsidRPr="000A56FA">
          <w:rPr>
            <w:noProof/>
            <w:webHidden/>
            <w:lang w:val="ru-RU"/>
          </w:rPr>
          <w:fldChar w:fldCharType="separate"/>
        </w:r>
        <w:r w:rsidR="000A56FA" w:rsidRPr="000A56FA">
          <w:rPr>
            <w:noProof/>
            <w:webHidden/>
            <w:lang w:val="ru-RU"/>
          </w:rPr>
          <w:t>5</w:t>
        </w:r>
        <w:r w:rsidR="009B1D0B" w:rsidRPr="000A56FA">
          <w:rPr>
            <w:noProof/>
            <w:webHidden/>
            <w:lang w:val="ru-RU"/>
          </w:rPr>
          <w:fldChar w:fldCharType="end"/>
        </w:r>
      </w:hyperlink>
    </w:p>
    <w:p w:rsidR="000A56FA" w:rsidRPr="000A56FA" w:rsidRDefault="000D1149">
      <w:pPr>
        <w:pStyle w:val="TOC1"/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37406278" w:history="1">
        <w:r w:rsidR="000A56FA" w:rsidRPr="000A56FA">
          <w:rPr>
            <w:rStyle w:val="Hyperlink"/>
            <w:noProof/>
            <w:lang w:val="ru-RU"/>
          </w:rPr>
          <w:t>III.</w:t>
        </w:r>
        <w:r w:rsidR="000A56FA" w:rsidRPr="000A56FA">
          <w:rPr>
            <w:rFonts w:asciiTheme="minorHAnsi" w:eastAsiaTheme="minorEastAsia" w:hAnsiTheme="minorHAnsi"/>
            <w:noProof/>
            <w:sz w:val="22"/>
            <w:lang w:val="ru-RU" w:eastAsia="ru-RU"/>
          </w:rPr>
          <w:tab/>
        </w:r>
        <w:r w:rsidR="000A56FA" w:rsidRPr="000A56FA">
          <w:rPr>
            <w:rStyle w:val="Hyperlink"/>
            <w:rFonts w:eastAsia="Times New Roman Bold"/>
            <w:noProof/>
            <w:lang w:val="ru-RU"/>
          </w:rPr>
          <w:t>Цели обзора и обновления</w:t>
        </w:r>
        <w:r w:rsidR="000A56FA" w:rsidRPr="000A56FA">
          <w:rPr>
            <w:noProof/>
            <w:webHidden/>
            <w:lang w:val="ru-RU"/>
          </w:rPr>
          <w:tab/>
        </w:r>
        <w:r w:rsidR="009B1D0B" w:rsidRPr="000A56FA">
          <w:rPr>
            <w:noProof/>
            <w:webHidden/>
            <w:lang w:val="ru-RU"/>
          </w:rPr>
          <w:fldChar w:fldCharType="begin"/>
        </w:r>
        <w:r w:rsidR="000A56FA" w:rsidRPr="000A56FA">
          <w:rPr>
            <w:noProof/>
            <w:webHidden/>
            <w:lang w:val="ru-RU"/>
          </w:rPr>
          <w:instrText xml:space="preserve"> PAGEREF _Toc337406278 \h </w:instrText>
        </w:r>
        <w:r w:rsidR="009B1D0B" w:rsidRPr="000A56FA">
          <w:rPr>
            <w:noProof/>
            <w:webHidden/>
            <w:lang w:val="ru-RU"/>
          </w:rPr>
        </w:r>
        <w:r w:rsidR="009B1D0B" w:rsidRPr="000A56FA">
          <w:rPr>
            <w:noProof/>
            <w:webHidden/>
            <w:lang w:val="ru-RU"/>
          </w:rPr>
          <w:fldChar w:fldCharType="separate"/>
        </w:r>
        <w:r w:rsidR="000A56FA" w:rsidRPr="000A56FA">
          <w:rPr>
            <w:noProof/>
            <w:webHidden/>
            <w:lang w:val="ru-RU"/>
          </w:rPr>
          <w:t>7</w:t>
        </w:r>
        <w:r w:rsidR="009B1D0B" w:rsidRPr="000A56FA">
          <w:rPr>
            <w:noProof/>
            <w:webHidden/>
            <w:lang w:val="ru-RU"/>
          </w:rPr>
          <w:fldChar w:fldCharType="end"/>
        </w:r>
      </w:hyperlink>
    </w:p>
    <w:p w:rsidR="000A56FA" w:rsidRPr="000A56FA" w:rsidRDefault="000D1149">
      <w:pPr>
        <w:pStyle w:val="TOC1"/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37406279" w:history="1">
        <w:r w:rsidR="000A56FA" w:rsidRPr="000A56FA">
          <w:rPr>
            <w:rStyle w:val="Hyperlink"/>
            <w:noProof/>
            <w:lang w:val="ru-RU"/>
          </w:rPr>
          <w:t>IV.</w:t>
        </w:r>
        <w:r w:rsidR="000A56FA" w:rsidRPr="000A56FA">
          <w:rPr>
            <w:rFonts w:asciiTheme="minorHAnsi" w:eastAsiaTheme="minorEastAsia" w:hAnsiTheme="minorHAnsi"/>
            <w:noProof/>
            <w:sz w:val="22"/>
            <w:lang w:val="ru-RU" w:eastAsia="ru-RU"/>
          </w:rPr>
          <w:tab/>
        </w:r>
        <w:r w:rsidR="000A56FA" w:rsidRPr="000A56FA">
          <w:rPr>
            <w:rStyle w:val="Hyperlink"/>
            <w:rFonts w:eastAsia="Times New Roman Bold"/>
            <w:noProof/>
            <w:lang w:val="ru-RU"/>
          </w:rPr>
          <w:t>Рамки обзора и обновления</w:t>
        </w:r>
        <w:r w:rsidR="000A56FA" w:rsidRPr="000A56FA">
          <w:rPr>
            <w:noProof/>
            <w:webHidden/>
            <w:lang w:val="ru-RU"/>
          </w:rPr>
          <w:tab/>
        </w:r>
        <w:r w:rsidR="009B1D0B" w:rsidRPr="000A56FA">
          <w:rPr>
            <w:noProof/>
            <w:webHidden/>
            <w:lang w:val="ru-RU"/>
          </w:rPr>
          <w:fldChar w:fldCharType="begin"/>
        </w:r>
        <w:r w:rsidR="000A56FA" w:rsidRPr="000A56FA">
          <w:rPr>
            <w:noProof/>
            <w:webHidden/>
            <w:lang w:val="ru-RU"/>
          </w:rPr>
          <w:instrText xml:space="preserve"> PAGEREF _Toc337406279 \h </w:instrText>
        </w:r>
        <w:r w:rsidR="009B1D0B" w:rsidRPr="000A56FA">
          <w:rPr>
            <w:noProof/>
            <w:webHidden/>
            <w:lang w:val="ru-RU"/>
          </w:rPr>
        </w:r>
        <w:r w:rsidR="009B1D0B" w:rsidRPr="000A56FA">
          <w:rPr>
            <w:noProof/>
            <w:webHidden/>
            <w:lang w:val="ru-RU"/>
          </w:rPr>
          <w:fldChar w:fldCharType="separate"/>
        </w:r>
        <w:r w:rsidR="000A56FA" w:rsidRPr="000A56FA">
          <w:rPr>
            <w:noProof/>
            <w:webHidden/>
            <w:lang w:val="ru-RU"/>
          </w:rPr>
          <w:t>10</w:t>
        </w:r>
        <w:r w:rsidR="009B1D0B" w:rsidRPr="000A56FA">
          <w:rPr>
            <w:noProof/>
            <w:webHidden/>
            <w:lang w:val="ru-RU"/>
          </w:rPr>
          <w:fldChar w:fldCharType="end"/>
        </w:r>
      </w:hyperlink>
    </w:p>
    <w:p w:rsidR="000A56FA" w:rsidRPr="000A56FA" w:rsidRDefault="000D1149">
      <w:pPr>
        <w:pStyle w:val="TOC1"/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37406280" w:history="1">
        <w:r w:rsidR="000A56FA" w:rsidRPr="000A56FA">
          <w:rPr>
            <w:rStyle w:val="Hyperlink"/>
            <w:noProof/>
            <w:lang w:val="ru-RU"/>
          </w:rPr>
          <w:t>V.</w:t>
        </w:r>
        <w:r w:rsidR="000A56FA" w:rsidRPr="000A56FA">
          <w:rPr>
            <w:rFonts w:asciiTheme="minorHAnsi" w:eastAsiaTheme="minorEastAsia" w:hAnsiTheme="minorHAnsi"/>
            <w:noProof/>
            <w:sz w:val="22"/>
            <w:lang w:val="ru-RU" w:eastAsia="ru-RU"/>
          </w:rPr>
          <w:tab/>
        </w:r>
        <w:r w:rsidR="000A56FA" w:rsidRPr="000A56FA">
          <w:rPr>
            <w:rStyle w:val="Hyperlink"/>
            <w:rFonts w:eastAsia="Times New Roman Bold"/>
            <w:noProof/>
            <w:lang w:val="ru-RU"/>
          </w:rPr>
          <w:t>Вспомогательные действия руководства:</w:t>
        </w:r>
        <w:r w:rsidR="000A56FA" w:rsidRPr="000A56FA">
          <w:rPr>
            <w:rStyle w:val="Hyperlink"/>
            <w:noProof/>
            <w:lang w:val="ru-RU"/>
          </w:rPr>
          <w:t xml:space="preserve"> </w:t>
        </w:r>
        <w:r w:rsidR="000A56FA" w:rsidRPr="000A56FA">
          <w:rPr>
            <w:rStyle w:val="Hyperlink"/>
            <w:rFonts w:eastAsia="Times New Roman Bold"/>
            <w:noProof/>
            <w:lang w:val="ru-RU"/>
          </w:rPr>
          <w:t>укрепление механизмов осуществления, надзора, мониторинга и представления отчетности</w:t>
        </w:r>
        <w:r w:rsidR="000A56FA" w:rsidRPr="000A56FA">
          <w:rPr>
            <w:noProof/>
            <w:webHidden/>
            <w:lang w:val="ru-RU"/>
          </w:rPr>
          <w:tab/>
        </w:r>
        <w:r w:rsidR="009B1D0B" w:rsidRPr="000A56FA">
          <w:rPr>
            <w:noProof/>
            <w:webHidden/>
            <w:lang w:val="ru-RU"/>
          </w:rPr>
          <w:fldChar w:fldCharType="begin"/>
        </w:r>
        <w:r w:rsidR="000A56FA" w:rsidRPr="000A56FA">
          <w:rPr>
            <w:noProof/>
            <w:webHidden/>
            <w:lang w:val="ru-RU"/>
          </w:rPr>
          <w:instrText xml:space="preserve"> PAGEREF _Toc337406280 \h </w:instrText>
        </w:r>
        <w:r w:rsidR="009B1D0B" w:rsidRPr="000A56FA">
          <w:rPr>
            <w:noProof/>
            <w:webHidden/>
            <w:lang w:val="ru-RU"/>
          </w:rPr>
        </w:r>
        <w:r w:rsidR="009B1D0B" w:rsidRPr="000A56FA">
          <w:rPr>
            <w:noProof/>
            <w:webHidden/>
            <w:lang w:val="ru-RU"/>
          </w:rPr>
          <w:fldChar w:fldCharType="separate"/>
        </w:r>
        <w:r w:rsidR="000A56FA" w:rsidRPr="000A56FA">
          <w:rPr>
            <w:noProof/>
            <w:webHidden/>
            <w:lang w:val="ru-RU"/>
          </w:rPr>
          <w:t>12</w:t>
        </w:r>
        <w:r w:rsidR="009B1D0B" w:rsidRPr="000A56FA">
          <w:rPr>
            <w:noProof/>
            <w:webHidden/>
            <w:lang w:val="ru-RU"/>
          </w:rPr>
          <w:fldChar w:fldCharType="end"/>
        </w:r>
      </w:hyperlink>
    </w:p>
    <w:p w:rsidR="000A56FA" w:rsidRPr="000A56FA" w:rsidRDefault="000D1149">
      <w:pPr>
        <w:pStyle w:val="TOC1"/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37406281" w:history="1">
        <w:r w:rsidR="000A56FA" w:rsidRPr="000A56FA">
          <w:rPr>
            <w:rStyle w:val="Hyperlink"/>
            <w:bCs/>
            <w:noProof/>
            <w:spacing w:val="5"/>
            <w:lang w:val="ru-RU"/>
          </w:rPr>
          <w:t>VI.</w:t>
        </w:r>
        <w:r w:rsidR="000A56FA" w:rsidRPr="000A56FA">
          <w:rPr>
            <w:rFonts w:asciiTheme="minorHAnsi" w:eastAsiaTheme="minorEastAsia" w:hAnsiTheme="minorHAnsi"/>
            <w:noProof/>
            <w:sz w:val="22"/>
            <w:lang w:val="ru-RU" w:eastAsia="ru-RU"/>
          </w:rPr>
          <w:tab/>
        </w:r>
        <w:r w:rsidR="000A56FA" w:rsidRPr="000A56FA">
          <w:rPr>
            <w:rStyle w:val="Hyperlink"/>
            <w:rFonts w:eastAsia="Times New Roman"/>
            <w:bCs/>
            <w:noProof/>
            <w:lang w:val="ru-RU"/>
          </w:rPr>
          <w:t>Возможности и риски</w:t>
        </w:r>
        <w:r w:rsidR="000A56FA" w:rsidRPr="000A56FA">
          <w:rPr>
            <w:noProof/>
            <w:webHidden/>
            <w:lang w:val="ru-RU"/>
          </w:rPr>
          <w:tab/>
        </w:r>
        <w:r w:rsidR="009B1D0B" w:rsidRPr="000A56FA">
          <w:rPr>
            <w:noProof/>
            <w:webHidden/>
            <w:lang w:val="ru-RU"/>
          </w:rPr>
          <w:fldChar w:fldCharType="begin"/>
        </w:r>
        <w:r w:rsidR="000A56FA" w:rsidRPr="000A56FA">
          <w:rPr>
            <w:noProof/>
            <w:webHidden/>
            <w:lang w:val="ru-RU"/>
          </w:rPr>
          <w:instrText xml:space="preserve"> PAGEREF _Toc337406281 \h </w:instrText>
        </w:r>
        <w:r w:rsidR="009B1D0B" w:rsidRPr="000A56FA">
          <w:rPr>
            <w:noProof/>
            <w:webHidden/>
            <w:lang w:val="ru-RU"/>
          </w:rPr>
        </w:r>
        <w:r w:rsidR="009B1D0B" w:rsidRPr="000A56FA">
          <w:rPr>
            <w:noProof/>
            <w:webHidden/>
            <w:lang w:val="ru-RU"/>
          </w:rPr>
          <w:fldChar w:fldCharType="separate"/>
        </w:r>
        <w:r w:rsidR="000A56FA" w:rsidRPr="000A56FA">
          <w:rPr>
            <w:noProof/>
            <w:webHidden/>
            <w:lang w:val="ru-RU"/>
          </w:rPr>
          <w:t>13</w:t>
        </w:r>
        <w:r w:rsidR="009B1D0B" w:rsidRPr="000A56FA">
          <w:rPr>
            <w:noProof/>
            <w:webHidden/>
            <w:lang w:val="ru-RU"/>
          </w:rPr>
          <w:fldChar w:fldCharType="end"/>
        </w:r>
      </w:hyperlink>
    </w:p>
    <w:p w:rsidR="000A56FA" w:rsidRPr="000A56FA" w:rsidRDefault="000D1149">
      <w:pPr>
        <w:pStyle w:val="TOC1"/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37406282" w:history="1">
        <w:r w:rsidR="000A56FA" w:rsidRPr="000A56FA">
          <w:rPr>
            <w:rStyle w:val="Hyperlink"/>
            <w:noProof/>
            <w:lang w:val="ru-RU"/>
          </w:rPr>
          <w:t>VII.</w:t>
        </w:r>
        <w:r w:rsidR="000A56FA" w:rsidRPr="000A56FA">
          <w:rPr>
            <w:rFonts w:asciiTheme="minorHAnsi" w:eastAsiaTheme="minorEastAsia" w:hAnsiTheme="minorHAnsi"/>
            <w:noProof/>
            <w:sz w:val="22"/>
            <w:lang w:val="ru-RU" w:eastAsia="ru-RU"/>
          </w:rPr>
          <w:tab/>
        </w:r>
        <w:r w:rsidR="000A56FA" w:rsidRPr="000A56FA">
          <w:rPr>
            <w:rStyle w:val="Hyperlink"/>
            <w:rFonts w:eastAsia="Times New Roman Bold"/>
            <w:noProof/>
            <w:lang w:val="ru-RU"/>
          </w:rPr>
          <w:t>Процесс обзора и обновления и консультации</w:t>
        </w:r>
        <w:r w:rsidR="000A56FA" w:rsidRPr="000A56FA">
          <w:rPr>
            <w:noProof/>
            <w:webHidden/>
            <w:lang w:val="ru-RU"/>
          </w:rPr>
          <w:tab/>
        </w:r>
        <w:r w:rsidR="009B1D0B" w:rsidRPr="000A56FA">
          <w:rPr>
            <w:noProof/>
            <w:webHidden/>
            <w:lang w:val="ru-RU"/>
          </w:rPr>
          <w:fldChar w:fldCharType="begin"/>
        </w:r>
        <w:r w:rsidR="000A56FA" w:rsidRPr="000A56FA">
          <w:rPr>
            <w:noProof/>
            <w:webHidden/>
            <w:lang w:val="ru-RU"/>
          </w:rPr>
          <w:instrText xml:space="preserve"> PAGEREF _Toc337406282 \h </w:instrText>
        </w:r>
        <w:r w:rsidR="009B1D0B" w:rsidRPr="000A56FA">
          <w:rPr>
            <w:noProof/>
            <w:webHidden/>
            <w:lang w:val="ru-RU"/>
          </w:rPr>
        </w:r>
        <w:r w:rsidR="009B1D0B" w:rsidRPr="000A56FA">
          <w:rPr>
            <w:noProof/>
            <w:webHidden/>
            <w:lang w:val="ru-RU"/>
          </w:rPr>
          <w:fldChar w:fldCharType="separate"/>
        </w:r>
        <w:r w:rsidR="000A56FA" w:rsidRPr="000A56FA">
          <w:rPr>
            <w:noProof/>
            <w:webHidden/>
            <w:lang w:val="ru-RU"/>
          </w:rPr>
          <w:t>13</w:t>
        </w:r>
        <w:r w:rsidR="009B1D0B" w:rsidRPr="000A56FA">
          <w:rPr>
            <w:noProof/>
            <w:webHidden/>
            <w:lang w:val="ru-RU"/>
          </w:rPr>
          <w:fldChar w:fldCharType="end"/>
        </w:r>
      </w:hyperlink>
    </w:p>
    <w:p w:rsidR="000A56FA" w:rsidRPr="000A56FA" w:rsidRDefault="000D1149">
      <w:pPr>
        <w:pStyle w:val="TOC1"/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37406283" w:history="1">
        <w:r w:rsidR="000A56FA" w:rsidRPr="000A56FA">
          <w:rPr>
            <w:rStyle w:val="Hyperlink"/>
            <w:noProof/>
            <w:lang w:val="ru-RU"/>
          </w:rPr>
          <w:t>VIII.</w:t>
        </w:r>
        <w:r w:rsidR="000A56FA" w:rsidRPr="000A56FA">
          <w:rPr>
            <w:rFonts w:asciiTheme="minorHAnsi" w:eastAsiaTheme="minorEastAsia" w:hAnsiTheme="minorHAnsi"/>
            <w:noProof/>
            <w:sz w:val="22"/>
            <w:lang w:val="ru-RU" w:eastAsia="ru-RU"/>
          </w:rPr>
          <w:tab/>
        </w:r>
        <w:r w:rsidR="000A56FA" w:rsidRPr="000A56FA">
          <w:rPr>
            <w:rStyle w:val="Hyperlink"/>
            <w:rFonts w:eastAsia="Times New Roman Bold"/>
            <w:noProof/>
            <w:lang w:val="ru-RU"/>
          </w:rPr>
          <w:t>Кадровые вопросы и управление</w:t>
        </w:r>
        <w:r w:rsidR="000A56FA" w:rsidRPr="000A56FA">
          <w:rPr>
            <w:noProof/>
            <w:webHidden/>
            <w:lang w:val="ru-RU"/>
          </w:rPr>
          <w:tab/>
        </w:r>
        <w:r w:rsidR="009B1D0B" w:rsidRPr="000A56FA">
          <w:rPr>
            <w:noProof/>
            <w:webHidden/>
            <w:lang w:val="ru-RU"/>
          </w:rPr>
          <w:fldChar w:fldCharType="begin"/>
        </w:r>
        <w:r w:rsidR="000A56FA" w:rsidRPr="000A56FA">
          <w:rPr>
            <w:noProof/>
            <w:webHidden/>
            <w:lang w:val="ru-RU"/>
          </w:rPr>
          <w:instrText xml:space="preserve"> PAGEREF _Toc337406283 \h </w:instrText>
        </w:r>
        <w:r w:rsidR="009B1D0B" w:rsidRPr="000A56FA">
          <w:rPr>
            <w:noProof/>
            <w:webHidden/>
            <w:lang w:val="ru-RU"/>
          </w:rPr>
        </w:r>
        <w:r w:rsidR="009B1D0B" w:rsidRPr="000A56FA">
          <w:rPr>
            <w:noProof/>
            <w:webHidden/>
            <w:lang w:val="ru-RU"/>
          </w:rPr>
          <w:fldChar w:fldCharType="separate"/>
        </w:r>
        <w:r w:rsidR="000A56FA" w:rsidRPr="000A56FA">
          <w:rPr>
            <w:noProof/>
            <w:webHidden/>
            <w:lang w:val="ru-RU"/>
          </w:rPr>
          <w:t>17</w:t>
        </w:r>
        <w:r w:rsidR="009B1D0B" w:rsidRPr="000A56FA">
          <w:rPr>
            <w:noProof/>
            <w:webHidden/>
            <w:lang w:val="ru-RU"/>
          </w:rPr>
          <w:fldChar w:fldCharType="end"/>
        </w:r>
      </w:hyperlink>
    </w:p>
    <w:p w:rsidR="000A56FA" w:rsidRPr="000A56FA" w:rsidRDefault="000D1149">
      <w:pPr>
        <w:pStyle w:val="TOC1"/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37406284" w:history="1">
        <w:r w:rsidR="000A56FA" w:rsidRPr="000A56FA">
          <w:rPr>
            <w:rStyle w:val="Hyperlink"/>
            <w:noProof/>
            <w:lang w:val="ru-RU"/>
          </w:rPr>
          <w:t>IX.</w:t>
        </w:r>
        <w:r w:rsidR="000A56FA" w:rsidRPr="000A56FA">
          <w:rPr>
            <w:rFonts w:asciiTheme="minorHAnsi" w:eastAsiaTheme="minorEastAsia" w:hAnsiTheme="minorHAnsi"/>
            <w:noProof/>
            <w:sz w:val="22"/>
            <w:lang w:val="ru-RU" w:eastAsia="ru-RU"/>
          </w:rPr>
          <w:tab/>
        </w:r>
        <w:r w:rsidR="000A56FA" w:rsidRPr="000A56FA">
          <w:rPr>
            <w:rStyle w:val="Hyperlink"/>
            <w:rFonts w:eastAsia="Times New Roman Bold"/>
            <w:noProof/>
            <w:lang w:val="ru-RU"/>
          </w:rPr>
          <w:t>Следующие шаги</w:t>
        </w:r>
        <w:r w:rsidR="000A56FA" w:rsidRPr="000A56FA">
          <w:rPr>
            <w:noProof/>
            <w:webHidden/>
            <w:lang w:val="ru-RU"/>
          </w:rPr>
          <w:tab/>
        </w:r>
        <w:r w:rsidR="009B1D0B" w:rsidRPr="000A56FA">
          <w:rPr>
            <w:noProof/>
            <w:webHidden/>
            <w:lang w:val="ru-RU"/>
          </w:rPr>
          <w:fldChar w:fldCharType="begin"/>
        </w:r>
        <w:r w:rsidR="000A56FA" w:rsidRPr="000A56FA">
          <w:rPr>
            <w:noProof/>
            <w:webHidden/>
            <w:lang w:val="ru-RU"/>
          </w:rPr>
          <w:instrText xml:space="preserve"> PAGEREF _Toc337406284 \h </w:instrText>
        </w:r>
        <w:r w:rsidR="009B1D0B" w:rsidRPr="000A56FA">
          <w:rPr>
            <w:noProof/>
            <w:webHidden/>
            <w:lang w:val="ru-RU"/>
          </w:rPr>
        </w:r>
        <w:r w:rsidR="009B1D0B" w:rsidRPr="000A56FA">
          <w:rPr>
            <w:noProof/>
            <w:webHidden/>
            <w:lang w:val="ru-RU"/>
          </w:rPr>
          <w:fldChar w:fldCharType="separate"/>
        </w:r>
        <w:r w:rsidR="000A56FA" w:rsidRPr="000A56FA">
          <w:rPr>
            <w:noProof/>
            <w:webHidden/>
            <w:lang w:val="ru-RU"/>
          </w:rPr>
          <w:t>17</w:t>
        </w:r>
        <w:r w:rsidR="009B1D0B" w:rsidRPr="000A56FA">
          <w:rPr>
            <w:noProof/>
            <w:webHidden/>
            <w:lang w:val="ru-RU"/>
          </w:rPr>
          <w:fldChar w:fldCharType="end"/>
        </w:r>
      </w:hyperlink>
    </w:p>
    <w:p w:rsidR="002508ED" w:rsidRPr="000A56FA" w:rsidRDefault="009B1D0B" w:rsidP="008469E6">
      <w:pPr>
        <w:spacing w:after="200"/>
        <w:rPr>
          <w:smallCaps/>
          <w:lang w:val="ru-RU"/>
        </w:rPr>
      </w:pPr>
      <w:r w:rsidRPr="000A56FA">
        <w:rPr>
          <w:lang w:val="ru-RU"/>
        </w:rPr>
        <w:fldChar w:fldCharType="end"/>
      </w:r>
    </w:p>
    <w:p w:rsidR="00CE08A7" w:rsidRPr="000A56FA" w:rsidRDefault="003B754F" w:rsidP="008469E6">
      <w:pPr>
        <w:widowControl/>
        <w:spacing w:after="200"/>
        <w:rPr>
          <w:rFonts w:ascii="Times New Roman Bold" w:hAnsi="Times New Roman Bold" w:cs="Times New Roman"/>
          <w:b/>
          <w:smallCaps/>
          <w:szCs w:val="24"/>
          <w:lang w:val="ru-RU"/>
        </w:rPr>
      </w:pPr>
      <w:r w:rsidRPr="000A56FA">
        <w:rPr>
          <w:rFonts w:ascii="Times New Roman Bold" w:hAnsi="Times New Roman Bold" w:cs="Times New Roman"/>
          <w:b/>
          <w:smallCaps/>
          <w:szCs w:val="24"/>
          <w:lang w:val="ru-RU"/>
        </w:rPr>
        <w:br w:type="page"/>
      </w:r>
    </w:p>
    <w:p w:rsidR="003B754F" w:rsidRPr="000A56FA" w:rsidRDefault="003B754F" w:rsidP="008469E6">
      <w:pPr>
        <w:widowControl/>
        <w:spacing w:after="200"/>
        <w:rPr>
          <w:rFonts w:ascii="Times New Roman Bold" w:hAnsi="Times New Roman Bold" w:cs="Times New Roman"/>
          <w:b/>
          <w:smallCaps/>
          <w:szCs w:val="24"/>
          <w:lang w:val="ru-RU"/>
        </w:rPr>
        <w:sectPr w:rsidR="003B754F" w:rsidRPr="000A56FA" w:rsidSect="00E048C2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08ED" w:rsidRPr="000A56FA" w:rsidRDefault="008D58F8" w:rsidP="008469E6">
      <w:pPr>
        <w:pStyle w:val="Heading1"/>
        <w:widowControl/>
        <w:spacing w:before="0" w:after="200"/>
        <w:rPr>
          <w:smallCaps w:val="0"/>
          <w:lang w:val="ru-RU"/>
        </w:rPr>
      </w:pPr>
      <w:r w:rsidRPr="000A56FA">
        <w:rPr>
          <w:rFonts w:eastAsia="Times New Roman Bold"/>
          <w:smallCaps w:val="0"/>
          <w:lang w:val="ru-RU"/>
        </w:rPr>
        <w:lastRenderedPageBreak/>
        <w:t xml:space="preserve">Концептуальный документ для </w:t>
      </w:r>
    </w:p>
    <w:p w:rsidR="002508ED" w:rsidRPr="000A56FA" w:rsidRDefault="008D58F8" w:rsidP="008469E6">
      <w:pPr>
        <w:pStyle w:val="Heading1"/>
        <w:widowControl/>
        <w:spacing w:before="0" w:after="200"/>
        <w:rPr>
          <w:smallCaps w:val="0"/>
          <w:lang w:val="ru-RU"/>
        </w:rPr>
      </w:pPr>
      <w:r w:rsidRPr="000A56FA">
        <w:rPr>
          <w:rFonts w:eastAsia="Times New Roman Bold"/>
          <w:smallCaps w:val="0"/>
          <w:lang w:val="ru-RU"/>
        </w:rPr>
        <w:t xml:space="preserve">обзора и обновления </w:t>
      </w:r>
      <w:r w:rsidR="00CE486F" w:rsidRPr="000A56FA">
        <w:rPr>
          <w:rFonts w:eastAsia="Times New Roman Bold"/>
          <w:smallCaps w:val="0"/>
          <w:lang w:val="ru-RU"/>
        </w:rPr>
        <w:t>специальных защитных положений</w:t>
      </w:r>
      <w:r w:rsidRPr="000A56FA">
        <w:rPr>
          <w:rFonts w:eastAsia="Times New Roman Bold"/>
          <w:smallCaps w:val="0"/>
          <w:lang w:val="ru-RU"/>
        </w:rPr>
        <w:t xml:space="preserve"> </w:t>
      </w:r>
    </w:p>
    <w:p w:rsidR="002508ED" w:rsidRPr="000A56FA" w:rsidRDefault="00EF3737" w:rsidP="008469E6">
      <w:pPr>
        <w:pStyle w:val="Heading3"/>
        <w:spacing w:before="0" w:after="200"/>
        <w:rPr>
          <w:bCs/>
          <w:i/>
          <w:smallCaps w:val="0"/>
          <w:szCs w:val="24"/>
          <w:lang w:val="ru-RU"/>
        </w:rPr>
      </w:pPr>
      <w:bookmarkStart w:id="2" w:name="_Toc337406275"/>
      <w:bookmarkStart w:id="3" w:name="_Toc335594922"/>
      <w:r w:rsidRPr="000A56FA">
        <w:rPr>
          <w:rFonts w:eastAsia="Times New Roman Bold"/>
          <w:lang w:val="ru-RU"/>
        </w:rPr>
        <w:t>Резюме</w:t>
      </w:r>
      <w:bookmarkEnd w:id="2"/>
      <w:bookmarkEnd w:id="3"/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Цель настоящего документа</w:t>
      </w:r>
      <w:r w:rsidR="00373D8A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b/>
          <w:lang w:val="ru-RU"/>
        </w:rPr>
        <w:t xml:space="preserve"> </w:t>
      </w:r>
      <w:r w:rsidRPr="000A56FA">
        <w:rPr>
          <w:rFonts w:eastAsia="Times New Roman"/>
          <w:lang w:val="ru-RU"/>
        </w:rPr>
        <w:t>Этим концептуальным документ</w:t>
      </w:r>
      <w:r w:rsidR="008469E6" w:rsidRPr="000A56FA">
        <w:rPr>
          <w:rFonts w:eastAsia="Times New Roman"/>
          <w:lang w:val="ru-RU"/>
        </w:rPr>
        <w:t>ом</w:t>
      </w:r>
      <w:r w:rsidRPr="000A56FA">
        <w:rPr>
          <w:rFonts w:eastAsia="Times New Roman"/>
          <w:lang w:val="ru-RU"/>
        </w:rPr>
        <w:t xml:space="preserve"> Всемирный банк дает старт двухгодичному процессу обзора и обновления его </w:t>
      </w:r>
      <w:r w:rsidR="0087007B" w:rsidRPr="000A56FA">
        <w:rPr>
          <w:rFonts w:eastAsia="Times New Roman"/>
          <w:lang w:val="ru-RU"/>
        </w:rPr>
        <w:t>нынешн</w:t>
      </w:r>
      <w:r w:rsidR="008469E6" w:rsidRPr="000A56FA">
        <w:rPr>
          <w:rFonts w:eastAsia="Times New Roman"/>
          <w:lang w:val="ru-RU"/>
        </w:rPr>
        <w:t xml:space="preserve">их специальных защитных </w:t>
      </w:r>
      <w:r w:rsidRPr="000A56FA">
        <w:rPr>
          <w:rFonts w:eastAsia="Times New Roman"/>
          <w:lang w:val="ru-RU"/>
        </w:rPr>
        <w:t>пол</w:t>
      </w:r>
      <w:r w:rsidR="008469E6" w:rsidRPr="000A56FA">
        <w:rPr>
          <w:rFonts w:eastAsia="Times New Roman"/>
          <w:lang w:val="ru-RU"/>
        </w:rPr>
        <w:t>ожений в</w:t>
      </w:r>
      <w:r w:rsidRPr="000A56FA">
        <w:rPr>
          <w:rFonts w:eastAsia="Times New Roman"/>
          <w:lang w:val="ru-RU"/>
        </w:rPr>
        <w:t xml:space="preserve"> экологическ</w:t>
      </w:r>
      <w:r w:rsidR="008469E6" w:rsidRPr="000A56FA">
        <w:rPr>
          <w:rFonts w:eastAsia="Times New Roman"/>
          <w:lang w:val="ru-RU"/>
        </w:rPr>
        <w:t>ой</w:t>
      </w:r>
      <w:r w:rsidRPr="000A56FA">
        <w:rPr>
          <w:rFonts w:eastAsia="Times New Roman"/>
          <w:lang w:val="ru-RU"/>
        </w:rPr>
        <w:t xml:space="preserve"> и социальн</w:t>
      </w:r>
      <w:r w:rsidR="008469E6" w:rsidRPr="000A56FA">
        <w:rPr>
          <w:rFonts w:eastAsia="Times New Roman"/>
          <w:lang w:val="ru-RU"/>
        </w:rPr>
        <w:t>ой</w:t>
      </w:r>
      <w:r w:rsidRPr="000A56FA">
        <w:rPr>
          <w:rFonts w:eastAsia="Times New Roman"/>
          <w:lang w:val="ru-RU"/>
        </w:rPr>
        <w:t xml:space="preserve"> </w:t>
      </w:r>
      <w:r w:rsidR="008469E6" w:rsidRPr="000A56FA">
        <w:rPr>
          <w:rFonts w:eastAsia="Times New Roman"/>
          <w:lang w:val="ru-RU"/>
        </w:rPr>
        <w:t>сферах</w:t>
      </w:r>
      <w:r w:rsidRPr="000A56FA">
        <w:rPr>
          <w:rFonts w:eastAsia="Times New Roman"/>
          <w:lang w:val="ru-RU"/>
        </w:rPr>
        <w:t xml:space="preserve">. </w:t>
      </w:r>
      <w:r w:rsidR="008469E6" w:rsidRPr="000A56FA">
        <w:rPr>
          <w:rFonts w:eastAsia="Times New Roman"/>
          <w:lang w:val="ru-RU"/>
        </w:rPr>
        <w:t xml:space="preserve">Специальные защитные положения </w:t>
      </w:r>
      <w:r w:rsidR="0087007B" w:rsidRPr="000A56FA">
        <w:rPr>
          <w:rFonts w:eastAsia="Times New Roman"/>
          <w:lang w:val="ru-RU"/>
        </w:rPr>
        <w:t>способству</w:t>
      </w:r>
      <w:r w:rsidR="008469E6" w:rsidRPr="000A56FA">
        <w:rPr>
          <w:rFonts w:eastAsia="Times New Roman"/>
          <w:lang w:val="ru-RU"/>
        </w:rPr>
        <w:t>ю</w:t>
      </w:r>
      <w:r w:rsidR="0087007B" w:rsidRPr="000A56FA">
        <w:rPr>
          <w:rFonts w:eastAsia="Times New Roman"/>
          <w:lang w:val="ru-RU"/>
        </w:rPr>
        <w:t xml:space="preserve">т </w:t>
      </w:r>
      <w:r w:rsidRPr="000A56FA">
        <w:rPr>
          <w:rFonts w:eastAsia="Times New Roman"/>
          <w:lang w:val="ru-RU"/>
        </w:rPr>
        <w:t>устойчивост</w:t>
      </w:r>
      <w:r w:rsidR="0087007B" w:rsidRPr="000A56FA">
        <w:rPr>
          <w:rFonts w:eastAsia="Times New Roman"/>
          <w:lang w:val="ru-RU"/>
        </w:rPr>
        <w:t>и</w:t>
      </w:r>
      <w:r w:rsidRPr="000A56FA">
        <w:rPr>
          <w:rFonts w:eastAsia="Times New Roman"/>
          <w:lang w:val="ru-RU"/>
        </w:rPr>
        <w:t xml:space="preserve"> и эффективност</w:t>
      </w:r>
      <w:r w:rsidR="0087007B" w:rsidRPr="000A56FA">
        <w:rPr>
          <w:rFonts w:eastAsia="Times New Roman"/>
          <w:lang w:val="ru-RU"/>
        </w:rPr>
        <w:t>и</w:t>
      </w:r>
      <w:r w:rsidRPr="000A56FA">
        <w:rPr>
          <w:rFonts w:eastAsia="Times New Roman"/>
          <w:lang w:val="ru-RU"/>
        </w:rPr>
        <w:t xml:space="preserve"> проектов и программ Банка в области развития, помога</w:t>
      </w:r>
      <w:r w:rsidR="008469E6" w:rsidRPr="000A56FA">
        <w:rPr>
          <w:rFonts w:eastAsia="Times New Roman"/>
          <w:lang w:val="ru-RU"/>
        </w:rPr>
        <w:t>я</w:t>
      </w:r>
      <w:r w:rsidRPr="000A56FA">
        <w:rPr>
          <w:rFonts w:eastAsia="Times New Roman"/>
          <w:lang w:val="ru-RU"/>
        </w:rPr>
        <w:t xml:space="preserve"> избежать ущерба для людей и окружающей среды или смягчить его последствия. </w:t>
      </w:r>
      <w:r w:rsidR="0087007B" w:rsidRPr="000A56FA">
        <w:rPr>
          <w:rFonts w:eastAsia="Times New Roman"/>
          <w:lang w:val="ru-RU"/>
        </w:rPr>
        <w:t xml:space="preserve">Проведение </w:t>
      </w:r>
      <w:r w:rsidRPr="000A56FA">
        <w:rPr>
          <w:rFonts w:eastAsia="Times New Roman"/>
          <w:lang w:val="ru-RU"/>
        </w:rPr>
        <w:t>обзор</w:t>
      </w:r>
      <w:r w:rsidR="0087007B" w:rsidRPr="000A56FA">
        <w:rPr>
          <w:rFonts w:eastAsia="Times New Roman"/>
          <w:lang w:val="ru-RU"/>
        </w:rPr>
        <w:t>а</w:t>
      </w:r>
      <w:r w:rsidRPr="000A56FA">
        <w:rPr>
          <w:rFonts w:eastAsia="Times New Roman"/>
          <w:lang w:val="ru-RU"/>
        </w:rPr>
        <w:t xml:space="preserve"> и обновлени</w:t>
      </w:r>
      <w:r w:rsidR="0087007B" w:rsidRPr="000A56FA">
        <w:rPr>
          <w:rFonts w:eastAsia="Times New Roman"/>
          <w:lang w:val="ru-RU"/>
        </w:rPr>
        <w:t>я</w:t>
      </w:r>
      <w:r w:rsidRPr="000A56FA">
        <w:rPr>
          <w:rFonts w:eastAsia="Times New Roman"/>
          <w:lang w:val="ru-RU"/>
        </w:rPr>
        <w:t xml:space="preserve"> позвол</w:t>
      </w:r>
      <w:r w:rsidR="0087007B" w:rsidRPr="000A56FA">
        <w:rPr>
          <w:rFonts w:eastAsia="Times New Roman"/>
          <w:lang w:val="ru-RU"/>
        </w:rPr>
        <w:t>и</w:t>
      </w:r>
      <w:r w:rsidRPr="000A56FA">
        <w:rPr>
          <w:rFonts w:eastAsia="Times New Roman"/>
          <w:lang w:val="ru-RU"/>
        </w:rPr>
        <w:t xml:space="preserve">т лучше согласовать </w:t>
      </w:r>
      <w:r w:rsidR="0087007B" w:rsidRPr="000A56FA">
        <w:rPr>
          <w:rFonts w:eastAsia="Times New Roman"/>
          <w:lang w:val="ru-RU"/>
        </w:rPr>
        <w:t>эт</w:t>
      </w:r>
      <w:r w:rsidR="008469E6" w:rsidRPr="000A56FA">
        <w:rPr>
          <w:rFonts w:eastAsia="Times New Roman"/>
          <w:lang w:val="ru-RU"/>
        </w:rPr>
        <w:t>и</w:t>
      </w:r>
      <w:r w:rsidR="0087007B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>пол</w:t>
      </w:r>
      <w:r w:rsidR="008469E6" w:rsidRPr="000A56FA">
        <w:rPr>
          <w:rFonts w:eastAsia="Times New Roman"/>
          <w:lang w:val="ru-RU"/>
        </w:rPr>
        <w:t>ожения</w:t>
      </w:r>
      <w:r w:rsidRPr="000A56FA">
        <w:rPr>
          <w:rFonts w:eastAsia="Times New Roman"/>
          <w:lang w:val="ru-RU"/>
        </w:rPr>
        <w:t xml:space="preserve"> с меняющимися потребностями и чаяниями заемщиков, внешним</w:t>
      </w:r>
      <w:r w:rsidR="0087007B" w:rsidRPr="000A56FA">
        <w:rPr>
          <w:rFonts w:eastAsia="Times New Roman"/>
          <w:lang w:val="ru-RU"/>
        </w:rPr>
        <w:t>и условиями</w:t>
      </w:r>
      <w:r w:rsidRPr="000A56FA">
        <w:rPr>
          <w:rFonts w:eastAsia="Times New Roman"/>
          <w:lang w:val="ru-RU"/>
        </w:rPr>
        <w:t xml:space="preserve"> и деятельностью Банка. В </w:t>
      </w:r>
      <w:r w:rsidR="0087007B" w:rsidRPr="000A56FA">
        <w:rPr>
          <w:rFonts w:eastAsia="Times New Roman"/>
          <w:lang w:val="ru-RU"/>
        </w:rPr>
        <w:t xml:space="preserve">настоящем </w:t>
      </w:r>
      <w:r w:rsidRPr="000A56FA">
        <w:rPr>
          <w:rFonts w:eastAsia="Times New Roman"/>
          <w:lang w:val="ru-RU"/>
        </w:rPr>
        <w:t xml:space="preserve">документе содержится краткий обзор эволюции </w:t>
      </w:r>
      <w:r w:rsidR="008469E6" w:rsidRPr="000A56FA">
        <w:rPr>
          <w:rFonts w:eastAsia="Times New Roman"/>
          <w:lang w:val="ru-RU"/>
        </w:rPr>
        <w:t xml:space="preserve">специальных защитных </w:t>
      </w:r>
      <w:r w:rsidRPr="000A56FA">
        <w:rPr>
          <w:rFonts w:eastAsia="Times New Roman"/>
          <w:lang w:val="ru-RU"/>
        </w:rPr>
        <w:t>пол</w:t>
      </w:r>
      <w:r w:rsidR="008469E6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 xml:space="preserve">ий, разъясняется подход к обзору и обновлению, их обоснование и цели, а также </w:t>
      </w:r>
      <w:r w:rsidR="0087007B" w:rsidRPr="000A56FA">
        <w:rPr>
          <w:rFonts w:eastAsia="Times New Roman"/>
          <w:lang w:val="ru-RU"/>
        </w:rPr>
        <w:t xml:space="preserve">излагается формат </w:t>
      </w:r>
      <w:r w:rsidRPr="000A56FA">
        <w:rPr>
          <w:rFonts w:eastAsia="Times New Roman"/>
          <w:lang w:val="ru-RU"/>
        </w:rPr>
        <w:t xml:space="preserve">процесса. 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Обоснование обзора</w:t>
      </w:r>
      <w:r w:rsidR="0087007B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b/>
          <w:i/>
          <w:lang w:val="ru-RU"/>
        </w:rPr>
        <w:t xml:space="preserve"> </w:t>
      </w:r>
      <w:r w:rsidRPr="000A56FA">
        <w:rPr>
          <w:rFonts w:eastAsia="Times New Roman"/>
          <w:lang w:val="ru-RU"/>
        </w:rPr>
        <w:t xml:space="preserve">Существует </w:t>
      </w:r>
      <w:r w:rsidR="0087007B" w:rsidRPr="000A56FA">
        <w:rPr>
          <w:rFonts w:eastAsia="Times New Roman"/>
          <w:lang w:val="ru-RU"/>
        </w:rPr>
        <w:t xml:space="preserve">множество </w:t>
      </w:r>
      <w:r w:rsidRPr="000A56FA">
        <w:rPr>
          <w:rFonts w:eastAsia="Times New Roman"/>
          <w:lang w:val="ru-RU"/>
        </w:rPr>
        <w:t xml:space="preserve">причин для проведения этого обзора и обновления </w:t>
      </w:r>
      <w:r w:rsidR="008469E6" w:rsidRPr="000A56FA">
        <w:rPr>
          <w:rFonts w:eastAsia="Times New Roman"/>
          <w:lang w:val="ru-RU"/>
        </w:rPr>
        <w:t xml:space="preserve">специальных защитных </w:t>
      </w:r>
      <w:r w:rsidRPr="000A56FA">
        <w:rPr>
          <w:rFonts w:eastAsia="Times New Roman"/>
          <w:lang w:val="ru-RU"/>
        </w:rPr>
        <w:t>пол</w:t>
      </w:r>
      <w:r w:rsidR="008469E6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 xml:space="preserve">ий, в частности: изменение </w:t>
      </w:r>
      <w:r w:rsidR="0087007B" w:rsidRPr="000A56FA">
        <w:rPr>
          <w:rFonts w:eastAsia="Times New Roman"/>
          <w:lang w:val="ru-RU"/>
        </w:rPr>
        <w:t xml:space="preserve">базовых </w:t>
      </w:r>
      <w:r w:rsidRPr="000A56FA">
        <w:rPr>
          <w:rFonts w:eastAsia="Times New Roman"/>
          <w:lang w:val="ru-RU"/>
        </w:rPr>
        <w:t xml:space="preserve">характеристик заемщиков; более широкое </w:t>
      </w:r>
      <w:r w:rsidR="0087007B" w:rsidRPr="000A56FA">
        <w:rPr>
          <w:rFonts w:eastAsia="Times New Roman"/>
          <w:lang w:val="ru-RU"/>
        </w:rPr>
        <w:t xml:space="preserve">осознание </w:t>
      </w:r>
      <w:r w:rsidRPr="000A56FA">
        <w:rPr>
          <w:rFonts w:eastAsia="Times New Roman"/>
          <w:lang w:val="ru-RU"/>
        </w:rPr>
        <w:t xml:space="preserve">ценности и уязвимости всеобщего достояния; </w:t>
      </w:r>
      <w:r w:rsidR="0087007B" w:rsidRPr="000A56FA">
        <w:rPr>
          <w:rFonts w:eastAsia="Times New Roman"/>
          <w:lang w:val="ru-RU"/>
        </w:rPr>
        <w:t xml:space="preserve">изменение характера </w:t>
      </w:r>
      <w:r w:rsidRPr="000A56FA">
        <w:rPr>
          <w:rFonts w:eastAsia="Times New Roman"/>
          <w:lang w:val="ru-RU"/>
        </w:rPr>
        <w:t>операци</w:t>
      </w:r>
      <w:r w:rsidR="0087007B" w:rsidRPr="000A56FA">
        <w:rPr>
          <w:rFonts w:eastAsia="Times New Roman"/>
          <w:lang w:val="ru-RU"/>
        </w:rPr>
        <w:t>й</w:t>
      </w:r>
      <w:r w:rsidRPr="000A56FA">
        <w:rPr>
          <w:rFonts w:eastAsia="Times New Roman"/>
          <w:lang w:val="ru-RU"/>
        </w:rPr>
        <w:t xml:space="preserve"> Банка; растущая роль частного сектора; и </w:t>
      </w:r>
      <w:r w:rsidR="0087007B" w:rsidRPr="000A56FA">
        <w:rPr>
          <w:rFonts w:eastAsia="Times New Roman"/>
          <w:lang w:val="ru-RU"/>
        </w:rPr>
        <w:t>итоги проведенной</w:t>
      </w:r>
      <w:r w:rsidRPr="000A56FA">
        <w:rPr>
          <w:rFonts w:eastAsia="Times New Roman"/>
          <w:lang w:val="ru-RU"/>
        </w:rPr>
        <w:t xml:space="preserve"> в 2010 году оценк</w:t>
      </w:r>
      <w:r w:rsidR="0087007B" w:rsidRPr="000A56FA">
        <w:rPr>
          <w:rFonts w:eastAsia="Times New Roman"/>
          <w:lang w:val="ru-RU"/>
        </w:rPr>
        <w:t>и</w:t>
      </w:r>
      <w:r w:rsidRPr="000A56FA">
        <w:rPr>
          <w:rFonts w:eastAsia="Times New Roman"/>
          <w:lang w:val="ru-RU"/>
        </w:rPr>
        <w:t xml:space="preserve"> </w:t>
      </w:r>
      <w:r w:rsidR="008469E6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t>пол</w:t>
      </w:r>
      <w:r w:rsidR="008469E6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 xml:space="preserve">ий. Банк </w:t>
      </w:r>
      <w:r w:rsidR="0087007B" w:rsidRPr="000A56FA">
        <w:rPr>
          <w:rFonts w:eastAsia="Times New Roman"/>
          <w:lang w:val="ru-RU"/>
        </w:rPr>
        <w:t xml:space="preserve">осознает </w:t>
      </w:r>
      <w:r w:rsidRPr="000A56FA">
        <w:rPr>
          <w:rFonts w:eastAsia="Times New Roman"/>
          <w:lang w:val="ru-RU"/>
        </w:rPr>
        <w:t>наличи</w:t>
      </w:r>
      <w:r w:rsidR="0087007B" w:rsidRPr="000A56FA">
        <w:rPr>
          <w:rFonts w:eastAsia="Times New Roman"/>
          <w:lang w:val="ru-RU"/>
        </w:rPr>
        <w:t>е</w:t>
      </w:r>
      <w:r w:rsidRPr="000A56FA">
        <w:rPr>
          <w:rFonts w:eastAsia="Times New Roman"/>
          <w:lang w:val="ru-RU"/>
        </w:rPr>
        <w:t xml:space="preserve"> совпадения внутренних и внешних факторов, </w:t>
      </w:r>
      <w:r w:rsidR="0087007B" w:rsidRPr="000A56FA">
        <w:rPr>
          <w:rFonts w:eastAsia="Times New Roman"/>
          <w:lang w:val="ru-RU"/>
        </w:rPr>
        <w:t xml:space="preserve">указывающих на </w:t>
      </w:r>
      <w:r w:rsidRPr="000A56FA">
        <w:rPr>
          <w:rFonts w:eastAsia="Times New Roman"/>
          <w:lang w:val="ru-RU"/>
        </w:rPr>
        <w:t xml:space="preserve">своевременность обзора и обновления </w:t>
      </w:r>
      <w:r w:rsidR="008469E6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t>пол</w:t>
      </w:r>
      <w:r w:rsidR="008469E6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 xml:space="preserve">ий. Банк стремится содействовать экологически и социально устойчивому развитию </w:t>
      </w:r>
      <w:r w:rsidR="0087007B" w:rsidRPr="000A56FA">
        <w:rPr>
          <w:rFonts w:eastAsia="Times New Roman"/>
          <w:lang w:val="ru-RU"/>
        </w:rPr>
        <w:t xml:space="preserve">как глобальному общественному благу </w:t>
      </w:r>
      <w:r w:rsidRPr="000A56FA">
        <w:rPr>
          <w:rFonts w:eastAsia="Times New Roman"/>
          <w:lang w:val="ru-RU"/>
        </w:rPr>
        <w:t xml:space="preserve">в своих взаимоотношениях с заемщиками, партнерами </w:t>
      </w:r>
      <w:r w:rsidR="0087007B" w:rsidRPr="000A56FA">
        <w:rPr>
          <w:rFonts w:eastAsia="Times New Roman"/>
          <w:lang w:val="ru-RU"/>
        </w:rPr>
        <w:t xml:space="preserve">по процессу </w:t>
      </w:r>
      <w:r w:rsidRPr="000A56FA">
        <w:rPr>
          <w:rFonts w:eastAsia="Times New Roman"/>
          <w:lang w:val="ru-RU"/>
        </w:rPr>
        <w:t xml:space="preserve">развития, сотрудничающими учреждениями, </w:t>
      </w:r>
      <w:r w:rsidR="008469E6" w:rsidRPr="000A56FA">
        <w:rPr>
          <w:rFonts w:eastAsia="Times New Roman"/>
          <w:lang w:val="ru-RU"/>
        </w:rPr>
        <w:t>специалистами-</w:t>
      </w:r>
      <w:r w:rsidRPr="000A56FA">
        <w:rPr>
          <w:rFonts w:eastAsia="Times New Roman"/>
          <w:lang w:val="ru-RU"/>
        </w:rPr>
        <w:t>практиками и гражданами.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rFonts w:cs="Times New Roman"/>
          <w:bCs/>
          <w:szCs w:val="24"/>
          <w:lang w:val="ru-RU"/>
        </w:rPr>
      </w:pPr>
      <w:r w:rsidRPr="000A56FA">
        <w:rPr>
          <w:rFonts w:eastAsia="Times New Roman"/>
          <w:b/>
          <w:i/>
          <w:lang w:val="ru-RU"/>
        </w:rPr>
        <w:t>Подлежащ</w:t>
      </w:r>
      <w:r w:rsidR="0087007B" w:rsidRPr="000A56FA">
        <w:rPr>
          <w:rFonts w:eastAsia="Times New Roman"/>
          <w:b/>
          <w:i/>
          <w:lang w:val="ru-RU"/>
        </w:rPr>
        <w:t xml:space="preserve">ие </w:t>
      </w:r>
      <w:r w:rsidR="002D5986" w:rsidRPr="000A56FA">
        <w:rPr>
          <w:rFonts w:eastAsia="Times New Roman"/>
          <w:b/>
          <w:i/>
          <w:lang w:val="ru-RU"/>
        </w:rPr>
        <w:t xml:space="preserve">обзору </w:t>
      </w:r>
      <w:r w:rsidR="0087007B" w:rsidRPr="000A56FA">
        <w:rPr>
          <w:rFonts w:eastAsia="Times New Roman"/>
          <w:b/>
          <w:i/>
          <w:lang w:val="ru-RU"/>
        </w:rPr>
        <w:t>основные области пол</w:t>
      </w:r>
      <w:r w:rsidR="008469E6" w:rsidRPr="000A56FA">
        <w:rPr>
          <w:rFonts w:eastAsia="Times New Roman"/>
          <w:b/>
          <w:i/>
          <w:lang w:val="ru-RU"/>
        </w:rPr>
        <w:t>ожений</w:t>
      </w:r>
      <w:r w:rsidR="0087007B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lang w:val="ru-RU"/>
        </w:rPr>
        <w:t xml:space="preserve"> Обзору подлеж</w:t>
      </w:r>
      <w:r w:rsidR="008469E6" w:rsidRPr="000A56FA">
        <w:rPr>
          <w:rFonts w:eastAsia="Times New Roman"/>
          <w:lang w:val="ru-RU"/>
        </w:rPr>
        <w:t>а</w:t>
      </w:r>
      <w:r w:rsidRPr="000A56FA">
        <w:rPr>
          <w:rFonts w:eastAsia="Times New Roman"/>
          <w:lang w:val="ru-RU"/>
        </w:rPr>
        <w:t>т</w:t>
      </w:r>
      <w:r w:rsidR="008469E6" w:rsidRPr="000A56FA">
        <w:rPr>
          <w:rFonts w:eastAsia="Times New Roman"/>
          <w:lang w:val="ru-RU"/>
        </w:rPr>
        <w:t xml:space="preserve"> восемь</w:t>
      </w:r>
      <w:r w:rsidRPr="000A56FA">
        <w:rPr>
          <w:rFonts w:eastAsia="Times New Roman"/>
          <w:lang w:val="ru-RU"/>
        </w:rPr>
        <w:t xml:space="preserve"> </w:t>
      </w:r>
      <w:r w:rsidR="008469E6" w:rsidRPr="000A56FA">
        <w:rPr>
          <w:rFonts w:eastAsia="Times New Roman"/>
          <w:lang w:val="ru-RU"/>
        </w:rPr>
        <w:t xml:space="preserve">специальных защитных </w:t>
      </w:r>
      <w:r w:rsidRPr="000A56FA">
        <w:rPr>
          <w:rFonts w:eastAsia="Times New Roman"/>
          <w:lang w:val="ru-RU"/>
        </w:rPr>
        <w:t>пол</w:t>
      </w:r>
      <w:r w:rsidR="008469E6" w:rsidRPr="000A56FA">
        <w:rPr>
          <w:rFonts w:eastAsia="Times New Roman"/>
          <w:lang w:val="ru-RU"/>
        </w:rPr>
        <w:t>ожений в</w:t>
      </w:r>
      <w:r w:rsidRPr="000A56FA">
        <w:rPr>
          <w:rFonts w:eastAsia="Times New Roman"/>
          <w:lang w:val="ru-RU"/>
        </w:rPr>
        <w:t xml:space="preserve"> </w:t>
      </w:r>
      <w:r w:rsidR="0087007B" w:rsidRPr="000A56FA">
        <w:rPr>
          <w:rFonts w:eastAsia="Times New Roman"/>
          <w:lang w:val="ru-RU"/>
        </w:rPr>
        <w:t>экологическ</w:t>
      </w:r>
      <w:r w:rsidR="008469E6" w:rsidRPr="000A56FA">
        <w:rPr>
          <w:rFonts w:eastAsia="Times New Roman"/>
          <w:lang w:val="ru-RU"/>
        </w:rPr>
        <w:t>ой</w:t>
      </w:r>
      <w:r w:rsidRPr="000A56FA">
        <w:rPr>
          <w:rFonts w:eastAsia="Times New Roman"/>
          <w:lang w:val="ru-RU"/>
        </w:rPr>
        <w:t xml:space="preserve"> и социальн</w:t>
      </w:r>
      <w:r w:rsidR="008469E6" w:rsidRPr="000A56FA">
        <w:rPr>
          <w:rFonts w:eastAsia="Times New Roman"/>
          <w:lang w:val="ru-RU"/>
        </w:rPr>
        <w:t>ой</w:t>
      </w:r>
      <w:r w:rsidRPr="000A56FA">
        <w:rPr>
          <w:rFonts w:eastAsia="Times New Roman"/>
          <w:lang w:val="ru-RU"/>
        </w:rPr>
        <w:t xml:space="preserve"> </w:t>
      </w:r>
      <w:r w:rsidR="008469E6" w:rsidRPr="000A56FA">
        <w:rPr>
          <w:rFonts w:eastAsia="Times New Roman"/>
          <w:lang w:val="ru-RU"/>
        </w:rPr>
        <w:t>сферах</w:t>
      </w:r>
      <w:r w:rsidR="002D5986" w:rsidRPr="000A56FA">
        <w:rPr>
          <w:rFonts w:eastAsia="Times New Roman"/>
          <w:lang w:val="ru-RU"/>
        </w:rPr>
        <w:t>:</w:t>
      </w:r>
      <w:r w:rsidRPr="000A56FA">
        <w:rPr>
          <w:rFonts w:eastAsia="Times New Roman"/>
          <w:lang w:val="ru-RU"/>
        </w:rPr>
        <w:t xml:space="preserve"> </w:t>
      </w:r>
      <w:r w:rsidR="00EF3737" w:rsidRPr="000A56FA">
        <w:rPr>
          <w:rFonts w:eastAsia="Times New Roman"/>
          <w:lang w:val="ru-RU"/>
        </w:rPr>
        <w:t>OP</w:t>
      </w:r>
      <w:r w:rsidRPr="000A56FA">
        <w:rPr>
          <w:rFonts w:eastAsia="Times New Roman"/>
          <w:lang w:val="ru-RU"/>
        </w:rPr>
        <w:t xml:space="preserve"> 4.01</w:t>
      </w:r>
      <w:r w:rsidR="002D5986" w:rsidRPr="000A56FA">
        <w:rPr>
          <w:rFonts w:eastAsia="Times New Roman"/>
          <w:lang w:val="ru-RU"/>
        </w:rPr>
        <w:t xml:space="preserve"> </w:t>
      </w:r>
      <w:r w:rsidR="008469E6" w:rsidRPr="000A56FA">
        <w:rPr>
          <w:rFonts w:eastAsia="Times New Roman"/>
          <w:lang w:val="ru-RU"/>
        </w:rPr>
        <w:t>–</w:t>
      </w:r>
      <w:r w:rsidR="002D5986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 xml:space="preserve"> Экологическая оценка, </w:t>
      </w:r>
      <w:r w:rsidR="00EF3737" w:rsidRPr="000A56FA">
        <w:rPr>
          <w:rFonts w:eastAsia="Times New Roman"/>
          <w:lang w:val="ru-RU"/>
        </w:rPr>
        <w:t>OP</w:t>
      </w:r>
      <w:r w:rsidRPr="000A56FA">
        <w:rPr>
          <w:rFonts w:eastAsia="Times New Roman"/>
          <w:lang w:val="ru-RU"/>
        </w:rPr>
        <w:t xml:space="preserve"> 4.04</w:t>
      </w:r>
      <w:r w:rsidR="002D5986" w:rsidRPr="000A56FA">
        <w:rPr>
          <w:rFonts w:eastAsia="Times New Roman"/>
          <w:lang w:val="ru-RU"/>
        </w:rPr>
        <w:t xml:space="preserve"> </w:t>
      </w:r>
      <w:r w:rsidR="008469E6" w:rsidRPr="000A56FA">
        <w:rPr>
          <w:rFonts w:eastAsia="Times New Roman"/>
          <w:lang w:val="ru-RU"/>
        </w:rPr>
        <w:t>–</w:t>
      </w:r>
      <w:r w:rsidRPr="000A56FA">
        <w:rPr>
          <w:rFonts w:eastAsia="Times New Roman"/>
          <w:lang w:val="ru-RU"/>
        </w:rPr>
        <w:t xml:space="preserve"> Естественная среда обитания, </w:t>
      </w:r>
      <w:r w:rsidR="00EF3737" w:rsidRPr="000A56FA">
        <w:rPr>
          <w:rFonts w:eastAsia="Times New Roman"/>
          <w:lang w:val="ru-RU"/>
        </w:rPr>
        <w:t>OP</w:t>
      </w:r>
      <w:r w:rsidRPr="000A56FA">
        <w:rPr>
          <w:rFonts w:eastAsia="Times New Roman"/>
          <w:lang w:val="ru-RU"/>
        </w:rPr>
        <w:t xml:space="preserve"> 4.09</w:t>
      </w:r>
      <w:r w:rsidR="002D5986" w:rsidRPr="000A56FA">
        <w:rPr>
          <w:rFonts w:eastAsia="Times New Roman"/>
          <w:lang w:val="ru-RU"/>
        </w:rPr>
        <w:t xml:space="preserve"> </w:t>
      </w:r>
      <w:r w:rsidR="008469E6" w:rsidRPr="000A56FA">
        <w:rPr>
          <w:rFonts w:eastAsia="Times New Roman"/>
          <w:lang w:val="ru-RU"/>
        </w:rPr>
        <w:t>–</w:t>
      </w:r>
      <w:r w:rsidR="002D5986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 xml:space="preserve">Борьба с вредителями, </w:t>
      </w:r>
      <w:r w:rsidR="00EF3737" w:rsidRPr="000A56FA">
        <w:rPr>
          <w:rFonts w:eastAsia="Times New Roman"/>
          <w:lang w:val="ru-RU"/>
        </w:rPr>
        <w:t>OP</w:t>
      </w:r>
      <w:r w:rsidRPr="000A56FA">
        <w:rPr>
          <w:rFonts w:eastAsia="Times New Roman"/>
          <w:lang w:val="ru-RU"/>
        </w:rPr>
        <w:t xml:space="preserve"> 4.10 </w:t>
      </w:r>
      <w:r w:rsidR="008469E6" w:rsidRPr="000A56FA">
        <w:rPr>
          <w:rFonts w:eastAsia="Times New Roman"/>
          <w:lang w:val="ru-RU"/>
        </w:rPr>
        <w:t xml:space="preserve">– </w:t>
      </w:r>
      <w:r w:rsidRPr="000A56FA">
        <w:rPr>
          <w:rFonts w:eastAsia="Times New Roman"/>
          <w:lang w:val="ru-RU"/>
        </w:rPr>
        <w:t xml:space="preserve">Коренные народы, </w:t>
      </w:r>
      <w:r w:rsidR="00EF3737" w:rsidRPr="000A56FA">
        <w:rPr>
          <w:rFonts w:eastAsia="Times New Roman"/>
          <w:lang w:val="ru-RU"/>
        </w:rPr>
        <w:t>OP</w:t>
      </w:r>
      <w:r w:rsidRPr="000A56FA">
        <w:rPr>
          <w:rFonts w:eastAsia="Times New Roman"/>
          <w:lang w:val="ru-RU"/>
        </w:rPr>
        <w:t xml:space="preserve"> 4.11 </w:t>
      </w:r>
      <w:r w:rsidR="008469E6" w:rsidRPr="000A56FA">
        <w:rPr>
          <w:rFonts w:eastAsia="Times New Roman"/>
          <w:lang w:val="ru-RU"/>
        </w:rPr>
        <w:t>–</w:t>
      </w:r>
      <w:r w:rsidR="002D5986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 xml:space="preserve">Материальные культурные ресурсы, </w:t>
      </w:r>
      <w:r w:rsidR="00EF3737" w:rsidRPr="000A56FA">
        <w:rPr>
          <w:rFonts w:eastAsia="Times New Roman"/>
          <w:lang w:val="ru-RU"/>
        </w:rPr>
        <w:t>OP</w:t>
      </w:r>
      <w:r w:rsidRPr="000A56FA">
        <w:rPr>
          <w:rFonts w:eastAsia="Times New Roman"/>
          <w:lang w:val="ru-RU"/>
        </w:rPr>
        <w:t xml:space="preserve"> 4.12 </w:t>
      </w:r>
      <w:r w:rsidR="002D5986" w:rsidRPr="000A56FA">
        <w:rPr>
          <w:rFonts w:eastAsia="Times New Roman"/>
          <w:lang w:val="ru-RU"/>
        </w:rPr>
        <w:t xml:space="preserve">– Вынужденное </w:t>
      </w:r>
      <w:r w:rsidRPr="000A56FA">
        <w:rPr>
          <w:rFonts w:eastAsia="Times New Roman"/>
          <w:lang w:val="ru-RU"/>
        </w:rPr>
        <w:t xml:space="preserve">переселение, </w:t>
      </w:r>
      <w:r w:rsidR="00EF3737" w:rsidRPr="000A56FA">
        <w:rPr>
          <w:rFonts w:eastAsia="Times New Roman"/>
          <w:lang w:val="ru-RU"/>
        </w:rPr>
        <w:t>OP</w:t>
      </w:r>
      <w:r w:rsidRPr="000A56FA">
        <w:rPr>
          <w:rFonts w:eastAsia="Times New Roman"/>
          <w:lang w:val="ru-RU"/>
        </w:rPr>
        <w:t xml:space="preserve"> 4.36</w:t>
      </w:r>
      <w:r w:rsidR="002D5986" w:rsidRPr="000A56FA">
        <w:rPr>
          <w:rFonts w:eastAsia="Times New Roman"/>
          <w:lang w:val="ru-RU"/>
        </w:rPr>
        <w:t xml:space="preserve"> </w:t>
      </w:r>
      <w:r w:rsidR="008469E6" w:rsidRPr="000A56FA">
        <w:rPr>
          <w:rFonts w:eastAsia="Times New Roman"/>
          <w:lang w:val="ru-RU"/>
        </w:rPr>
        <w:t>–</w:t>
      </w:r>
      <w:r w:rsidRPr="000A56FA">
        <w:rPr>
          <w:rFonts w:eastAsia="Times New Roman"/>
          <w:lang w:val="ru-RU"/>
        </w:rPr>
        <w:t xml:space="preserve"> Леса, </w:t>
      </w:r>
      <w:r w:rsidR="00EF3737" w:rsidRPr="000A56FA">
        <w:rPr>
          <w:rFonts w:eastAsia="Times New Roman"/>
          <w:lang w:val="ru-RU"/>
        </w:rPr>
        <w:t>OP</w:t>
      </w:r>
      <w:r w:rsidRPr="000A56FA">
        <w:rPr>
          <w:rFonts w:eastAsia="Times New Roman"/>
          <w:lang w:val="ru-RU"/>
        </w:rPr>
        <w:t xml:space="preserve"> 4.37 </w:t>
      </w:r>
      <w:r w:rsidR="008469E6" w:rsidRPr="000A56FA">
        <w:rPr>
          <w:rFonts w:eastAsia="Times New Roman"/>
          <w:lang w:val="ru-RU"/>
        </w:rPr>
        <w:t>–</w:t>
      </w:r>
      <w:r w:rsidR="002D5986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>Безопасность плотин</w:t>
      </w:r>
      <w:r w:rsidR="002D5986" w:rsidRPr="000A56FA">
        <w:rPr>
          <w:rFonts w:eastAsia="Times New Roman"/>
          <w:lang w:val="ru-RU"/>
        </w:rPr>
        <w:t xml:space="preserve">, </w:t>
      </w:r>
      <w:r w:rsidRPr="000A56FA">
        <w:rPr>
          <w:rFonts w:eastAsia="Times New Roman"/>
          <w:lang w:val="ru-RU"/>
        </w:rPr>
        <w:t>а также пол</w:t>
      </w:r>
      <w:r w:rsidR="00A63C4F" w:rsidRPr="000A56FA">
        <w:rPr>
          <w:rFonts w:eastAsia="Times New Roman"/>
          <w:lang w:val="ru-RU"/>
        </w:rPr>
        <w:t>ожение</w:t>
      </w:r>
      <w:r w:rsidRPr="000A56FA">
        <w:rPr>
          <w:rFonts w:eastAsia="Times New Roman"/>
          <w:lang w:val="ru-RU"/>
        </w:rPr>
        <w:t xml:space="preserve"> </w:t>
      </w:r>
      <w:r w:rsidR="002D5986" w:rsidRPr="000A56FA">
        <w:rPr>
          <w:rFonts w:eastAsia="Times New Roman"/>
          <w:lang w:val="ru-RU"/>
        </w:rPr>
        <w:t xml:space="preserve">в отношении </w:t>
      </w:r>
      <w:r w:rsidRPr="000A56FA">
        <w:rPr>
          <w:rFonts w:eastAsia="Times New Roman"/>
          <w:lang w:val="ru-RU"/>
        </w:rPr>
        <w:t>экспериментально</w:t>
      </w:r>
      <w:r w:rsidR="002D5986" w:rsidRPr="000A56FA">
        <w:rPr>
          <w:rFonts w:eastAsia="Times New Roman"/>
          <w:lang w:val="ru-RU"/>
        </w:rPr>
        <w:t xml:space="preserve">го </w:t>
      </w:r>
      <w:r w:rsidRPr="000A56FA">
        <w:rPr>
          <w:rFonts w:eastAsia="Times New Roman"/>
          <w:lang w:val="ru-RU"/>
        </w:rPr>
        <w:t>использовани</w:t>
      </w:r>
      <w:r w:rsidR="002D5986" w:rsidRPr="000A56FA">
        <w:rPr>
          <w:rFonts w:eastAsia="Times New Roman"/>
          <w:lang w:val="ru-RU"/>
        </w:rPr>
        <w:t>я</w:t>
      </w:r>
      <w:r w:rsidRPr="000A56FA">
        <w:rPr>
          <w:rFonts w:eastAsia="Times New Roman"/>
          <w:lang w:val="ru-RU"/>
        </w:rPr>
        <w:t xml:space="preserve"> систем </w:t>
      </w:r>
      <w:r w:rsidR="002D5986" w:rsidRPr="000A56FA">
        <w:rPr>
          <w:rFonts w:eastAsia="Times New Roman"/>
          <w:lang w:val="ru-RU"/>
        </w:rPr>
        <w:t xml:space="preserve">заемщиков </w:t>
      </w:r>
      <w:r w:rsidRPr="000A56FA">
        <w:rPr>
          <w:rFonts w:eastAsia="Times New Roman"/>
          <w:lang w:val="ru-RU"/>
        </w:rPr>
        <w:t xml:space="preserve">для </w:t>
      </w:r>
      <w:r w:rsidR="002D5986" w:rsidRPr="000A56FA">
        <w:rPr>
          <w:rFonts w:eastAsia="Times New Roman"/>
          <w:lang w:val="ru-RU"/>
        </w:rPr>
        <w:t xml:space="preserve">обеспечения </w:t>
      </w:r>
      <w:r w:rsidR="008469E6" w:rsidRPr="000A56FA">
        <w:rPr>
          <w:rFonts w:eastAsia="Times New Roman"/>
          <w:lang w:val="ru-RU"/>
        </w:rPr>
        <w:t xml:space="preserve">соблюдения специальных защитных положений в </w:t>
      </w:r>
      <w:r w:rsidRPr="000A56FA">
        <w:rPr>
          <w:rFonts w:eastAsia="Times New Roman"/>
          <w:lang w:val="ru-RU"/>
        </w:rPr>
        <w:t>экологическ</w:t>
      </w:r>
      <w:r w:rsidR="008469E6" w:rsidRPr="000A56FA">
        <w:rPr>
          <w:rFonts w:eastAsia="Times New Roman"/>
          <w:lang w:val="ru-RU"/>
        </w:rPr>
        <w:t>ой</w:t>
      </w:r>
      <w:r w:rsidRPr="000A56FA">
        <w:rPr>
          <w:rFonts w:eastAsia="Times New Roman"/>
          <w:lang w:val="ru-RU"/>
        </w:rPr>
        <w:t xml:space="preserve"> и социальн</w:t>
      </w:r>
      <w:r w:rsidR="008469E6" w:rsidRPr="000A56FA">
        <w:rPr>
          <w:rFonts w:eastAsia="Times New Roman"/>
          <w:lang w:val="ru-RU"/>
        </w:rPr>
        <w:t>ой</w:t>
      </w:r>
      <w:r w:rsidRPr="000A56FA">
        <w:rPr>
          <w:rFonts w:eastAsia="Times New Roman"/>
          <w:lang w:val="ru-RU"/>
        </w:rPr>
        <w:t xml:space="preserve"> </w:t>
      </w:r>
      <w:r w:rsidR="008469E6" w:rsidRPr="000A56FA">
        <w:rPr>
          <w:rFonts w:eastAsia="Times New Roman"/>
          <w:lang w:val="ru-RU"/>
        </w:rPr>
        <w:t>сферах</w:t>
      </w:r>
      <w:r w:rsidRPr="000A56FA">
        <w:rPr>
          <w:rFonts w:eastAsia="Times New Roman"/>
          <w:lang w:val="ru-RU"/>
        </w:rPr>
        <w:t xml:space="preserve"> (“Использование страновых систем”), </w:t>
      </w:r>
      <w:r w:rsidR="00EF3737" w:rsidRPr="000A56FA">
        <w:rPr>
          <w:rFonts w:eastAsia="Times New Roman"/>
          <w:lang w:val="ru-RU"/>
        </w:rPr>
        <w:t>OP</w:t>
      </w:r>
      <w:r w:rsidRPr="000A56FA">
        <w:rPr>
          <w:rFonts w:eastAsia="Times New Roman"/>
          <w:lang w:val="ru-RU"/>
        </w:rPr>
        <w:t xml:space="preserve"> 4.00. 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b/>
          <w:i/>
          <w:lang w:val="ru-RU"/>
        </w:rPr>
      </w:pPr>
      <w:r w:rsidRPr="000A56FA">
        <w:rPr>
          <w:rFonts w:eastAsia="Times New Roman"/>
          <w:b/>
          <w:i/>
          <w:lang w:val="ru-RU"/>
        </w:rPr>
        <w:t>К нов</w:t>
      </w:r>
      <w:r w:rsidR="002D5986" w:rsidRPr="000A56FA">
        <w:rPr>
          <w:rFonts w:eastAsia="Times New Roman"/>
          <w:b/>
          <w:i/>
          <w:lang w:val="ru-RU"/>
        </w:rPr>
        <w:t xml:space="preserve">ой комплексной </w:t>
      </w:r>
      <w:r w:rsidR="00B11C6F" w:rsidRPr="000A56FA">
        <w:rPr>
          <w:rFonts w:eastAsia="Times New Roman"/>
          <w:b/>
          <w:i/>
          <w:lang w:val="ru-RU"/>
        </w:rPr>
        <w:t>стратегии</w:t>
      </w:r>
      <w:r w:rsidR="002D5986" w:rsidRPr="000A56FA">
        <w:rPr>
          <w:rFonts w:eastAsia="Times New Roman"/>
          <w:b/>
          <w:i/>
          <w:lang w:val="ru-RU"/>
        </w:rPr>
        <w:t xml:space="preserve">. </w:t>
      </w:r>
      <w:r w:rsidRPr="000A56FA">
        <w:rPr>
          <w:rFonts w:eastAsia="Times New Roman"/>
          <w:lang w:val="ru-RU"/>
        </w:rPr>
        <w:t xml:space="preserve">Предполагается, что процесс обзора и обновления </w:t>
      </w:r>
      <w:r w:rsidR="00012325" w:rsidRPr="000A56FA">
        <w:rPr>
          <w:rFonts w:eastAsia="Times New Roman"/>
          <w:lang w:val="ru-RU"/>
        </w:rPr>
        <w:t xml:space="preserve">завершится </w:t>
      </w:r>
      <w:r w:rsidR="004A1203" w:rsidRPr="000A56FA">
        <w:rPr>
          <w:rFonts w:eastAsia="Times New Roman"/>
          <w:lang w:val="ru-RU"/>
        </w:rPr>
        <w:t xml:space="preserve">подготовкой </w:t>
      </w:r>
      <w:r w:rsidRPr="000A56FA">
        <w:rPr>
          <w:rFonts w:eastAsia="Times New Roman"/>
          <w:lang w:val="ru-RU"/>
        </w:rPr>
        <w:t>нов</w:t>
      </w:r>
      <w:r w:rsidR="002D5986" w:rsidRPr="000A56FA">
        <w:rPr>
          <w:rFonts w:eastAsia="Times New Roman"/>
          <w:lang w:val="ru-RU"/>
        </w:rPr>
        <w:t xml:space="preserve">ой комплексной </w:t>
      </w:r>
      <w:r w:rsidR="00B11C6F" w:rsidRPr="000A56FA">
        <w:rPr>
          <w:rFonts w:eastAsia="Times New Roman"/>
          <w:lang w:val="ru-RU"/>
        </w:rPr>
        <w:t>стратегии</w:t>
      </w:r>
      <w:r w:rsidRPr="000A56FA">
        <w:rPr>
          <w:rFonts w:eastAsia="Times New Roman"/>
          <w:lang w:val="ru-RU"/>
        </w:rPr>
        <w:t>, котор</w:t>
      </w:r>
      <w:r w:rsidR="002D5986" w:rsidRPr="000A56FA">
        <w:rPr>
          <w:rFonts w:eastAsia="Times New Roman"/>
          <w:lang w:val="ru-RU"/>
        </w:rPr>
        <w:t xml:space="preserve">ая </w:t>
      </w:r>
      <w:r w:rsidRPr="000A56FA">
        <w:rPr>
          <w:rFonts w:eastAsia="Times New Roman"/>
          <w:lang w:val="ru-RU"/>
        </w:rPr>
        <w:t>буд</w:t>
      </w:r>
      <w:r w:rsidR="002D5986" w:rsidRPr="000A56FA">
        <w:rPr>
          <w:rFonts w:eastAsia="Times New Roman"/>
          <w:lang w:val="ru-RU"/>
        </w:rPr>
        <w:t>е</w:t>
      </w:r>
      <w:r w:rsidRPr="000A56FA">
        <w:rPr>
          <w:rFonts w:eastAsia="Times New Roman"/>
          <w:lang w:val="ru-RU"/>
        </w:rPr>
        <w:t xml:space="preserve">т основываться на существующих основных принципах </w:t>
      </w:r>
      <w:r w:rsidR="00A63C4F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t>пол</w:t>
      </w:r>
      <w:r w:rsidR="00A63C4F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>ий и мо</w:t>
      </w:r>
      <w:r w:rsidR="002D5986" w:rsidRPr="000A56FA">
        <w:rPr>
          <w:rFonts w:eastAsia="Times New Roman"/>
          <w:lang w:val="ru-RU"/>
        </w:rPr>
        <w:t xml:space="preserve">жет </w:t>
      </w:r>
      <w:r w:rsidRPr="000A56FA">
        <w:rPr>
          <w:rFonts w:eastAsia="Times New Roman"/>
          <w:lang w:val="ru-RU"/>
        </w:rPr>
        <w:t>включать несколько компонентов, таких как принципы, политика, процедуры и рекомендации. Предлагаем</w:t>
      </w:r>
      <w:r w:rsidR="002D5986" w:rsidRPr="000A56FA">
        <w:rPr>
          <w:rFonts w:eastAsia="Times New Roman"/>
          <w:lang w:val="ru-RU"/>
        </w:rPr>
        <w:t xml:space="preserve">ая комплексная </w:t>
      </w:r>
      <w:r w:rsidR="00B11C6F" w:rsidRPr="000A56FA">
        <w:rPr>
          <w:rFonts w:eastAsia="Times New Roman"/>
          <w:lang w:val="ru-RU"/>
        </w:rPr>
        <w:t>стратегия</w:t>
      </w:r>
      <w:r w:rsidR="002D5986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>призван</w:t>
      </w:r>
      <w:r w:rsidR="002D5986" w:rsidRPr="000A56FA">
        <w:rPr>
          <w:rFonts w:eastAsia="Times New Roman"/>
          <w:lang w:val="ru-RU"/>
        </w:rPr>
        <w:t>а</w:t>
      </w:r>
      <w:r w:rsidRPr="000A56FA">
        <w:rPr>
          <w:rFonts w:eastAsia="Times New Roman"/>
          <w:lang w:val="ru-RU"/>
        </w:rPr>
        <w:t xml:space="preserve"> обеспечить лучшее согласование </w:t>
      </w:r>
      <w:r w:rsidR="00A63C4F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t>пол</w:t>
      </w:r>
      <w:r w:rsidR="00A63C4F" w:rsidRPr="000A56FA">
        <w:rPr>
          <w:rFonts w:eastAsia="Times New Roman"/>
          <w:lang w:val="ru-RU"/>
        </w:rPr>
        <w:t>ожений</w:t>
      </w:r>
      <w:r w:rsidRPr="000A56FA">
        <w:rPr>
          <w:rFonts w:eastAsia="Times New Roman"/>
          <w:lang w:val="ru-RU"/>
        </w:rPr>
        <w:t xml:space="preserve"> с внутренними и внешними изменениями и создать основу для возобновлен</w:t>
      </w:r>
      <w:r w:rsidR="002D5986" w:rsidRPr="000A56FA">
        <w:rPr>
          <w:rFonts w:eastAsia="Times New Roman"/>
          <w:lang w:val="ru-RU"/>
        </w:rPr>
        <w:t xml:space="preserve">ия и укрепления </w:t>
      </w:r>
      <w:r w:rsidRPr="000A56FA">
        <w:rPr>
          <w:rFonts w:eastAsia="Times New Roman"/>
          <w:lang w:val="ru-RU"/>
        </w:rPr>
        <w:t xml:space="preserve">отношений партнерства с заемщиками Банка, что приведет к повышению эффективности развития. 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Возможности и риски</w:t>
      </w:r>
      <w:r w:rsidR="002D5986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lang w:val="ru-RU"/>
        </w:rPr>
        <w:t xml:space="preserve"> Проведение обзора и обновления предоставляет Банку возможность улучшить то, как он может:  (</w:t>
      </w:r>
      <w:r w:rsidR="00EF3737" w:rsidRPr="000A56FA">
        <w:rPr>
          <w:rFonts w:eastAsia="Times New Roman"/>
          <w:lang w:val="ru-RU"/>
        </w:rPr>
        <w:t>i</w:t>
      </w:r>
      <w:r w:rsidRPr="000A56FA">
        <w:rPr>
          <w:rFonts w:eastAsia="Times New Roman"/>
          <w:lang w:val="ru-RU"/>
        </w:rPr>
        <w:t xml:space="preserve">) обеспечить лучшие экологические и </w:t>
      </w:r>
      <w:r w:rsidRPr="000A56FA">
        <w:rPr>
          <w:rFonts w:eastAsia="Times New Roman"/>
          <w:lang w:val="ru-RU"/>
        </w:rPr>
        <w:lastRenderedPageBreak/>
        <w:t>социальные результаты; (</w:t>
      </w:r>
      <w:r w:rsidR="00EF3737" w:rsidRPr="000A56FA">
        <w:rPr>
          <w:rFonts w:eastAsia="Times New Roman"/>
          <w:lang w:val="ru-RU"/>
        </w:rPr>
        <w:t>ii</w:t>
      </w:r>
      <w:r w:rsidRPr="000A56FA">
        <w:rPr>
          <w:rFonts w:eastAsia="Times New Roman"/>
          <w:lang w:val="ru-RU"/>
        </w:rPr>
        <w:t>) укрепить страновые системы и институты; и (</w:t>
      </w:r>
      <w:r w:rsidR="00EF3737" w:rsidRPr="000A56FA">
        <w:rPr>
          <w:rFonts w:eastAsia="Times New Roman"/>
          <w:lang w:val="ru-RU"/>
        </w:rPr>
        <w:t>iii</w:t>
      </w:r>
      <w:r w:rsidRPr="000A56FA">
        <w:rPr>
          <w:rFonts w:eastAsia="Times New Roman"/>
          <w:lang w:val="ru-RU"/>
        </w:rPr>
        <w:t xml:space="preserve">) расширить </w:t>
      </w:r>
      <w:r w:rsidR="00B11C6F" w:rsidRPr="000A56FA">
        <w:rPr>
          <w:rFonts w:eastAsia="Times New Roman"/>
          <w:lang w:val="ru-RU"/>
        </w:rPr>
        <w:t>охват</w:t>
      </w:r>
      <w:r w:rsidRPr="000A56FA">
        <w:rPr>
          <w:rFonts w:eastAsia="Times New Roman"/>
          <w:lang w:val="ru-RU"/>
        </w:rPr>
        <w:t xml:space="preserve"> экологических и социальных рисков. Руководство отдает себе отчет в том, что </w:t>
      </w:r>
      <w:r w:rsidR="00A63C4F" w:rsidRPr="000A56FA">
        <w:rPr>
          <w:rFonts w:eastAsia="Times New Roman"/>
          <w:lang w:val="ru-RU"/>
        </w:rPr>
        <w:t xml:space="preserve">специальные защитные </w:t>
      </w:r>
      <w:r w:rsidRPr="000A56FA">
        <w:rPr>
          <w:rFonts w:eastAsia="Times New Roman"/>
          <w:lang w:val="ru-RU"/>
        </w:rPr>
        <w:t>пол</w:t>
      </w:r>
      <w:r w:rsidR="00A63C4F" w:rsidRPr="000A56FA">
        <w:rPr>
          <w:rFonts w:eastAsia="Times New Roman"/>
          <w:lang w:val="ru-RU"/>
        </w:rPr>
        <w:t>ожения</w:t>
      </w:r>
      <w:r w:rsidRPr="000A56FA">
        <w:rPr>
          <w:rFonts w:eastAsia="Times New Roman"/>
          <w:lang w:val="ru-RU"/>
        </w:rPr>
        <w:t xml:space="preserve"> Всемирного банка стал</w:t>
      </w:r>
      <w:r w:rsidR="00A63C4F" w:rsidRPr="000A56FA">
        <w:rPr>
          <w:rFonts w:eastAsia="Times New Roman"/>
          <w:lang w:val="ru-RU"/>
        </w:rPr>
        <w:t>и</w:t>
      </w:r>
      <w:r w:rsidRPr="000A56FA">
        <w:rPr>
          <w:rFonts w:eastAsia="Times New Roman"/>
          <w:lang w:val="ru-RU"/>
        </w:rPr>
        <w:t xml:space="preserve"> глобальным стандартом для других партнеров по процессу развития.</w:t>
      </w:r>
      <w:r w:rsidR="008713A9" w:rsidRPr="000A56FA">
        <w:rPr>
          <w:rFonts w:eastAsia="Times New Roman"/>
          <w:lang w:val="ru-RU"/>
        </w:rPr>
        <w:t xml:space="preserve"> Хотя цель однозначно состоит в том, чтобы добиться повышения эффективности </w:t>
      </w:r>
      <w:r w:rsidR="008630E5">
        <w:rPr>
          <w:rFonts w:eastAsia="Times New Roman"/>
          <w:lang w:val="ru-RU"/>
        </w:rPr>
        <w:t>защитных положен</w:t>
      </w:r>
      <w:r w:rsidR="008713A9" w:rsidRPr="000A56FA">
        <w:rPr>
          <w:rFonts w:eastAsia="Times New Roman"/>
          <w:lang w:val="ru-RU"/>
        </w:rPr>
        <w:t xml:space="preserve">ий, существуют </w:t>
      </w:r>
      <w:r w:rsidRPr="000A56FA">
        <w:rPr>
          <w:rFonts w:eastAsia="Times New Roman"/>
          <w:lang w:val="ru-RU"/>
        </w:rPr>
        <w:t>опас</w:t>
      </w:r>
      <w:r w:rsidR="004A1203" w:rsidRPr="000A56FA">
        <w:rPr>
          <w:rFonts w:eastAsia="Times New Roman"/>
          <w:lang w:val="ru-RU"/>
        </w:rPr>
        <w:t>ения</w:t>
      </w:r>
      <w:r w:rsidRPr="000A56FA">
        <w:rPr>
          <w:rFonts w:eastAsia="Times New Roman"/>
          <w:lang w:val="ru-RU"/>
        </w:rPr>
        <w:t xml:space="preserve">, что любое предложенное изменение нынешних формулировок </w:t>
      </w:r>
      <w:r w:rsidR="00A63C4F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t>пол</w:t>
      </w:r>
      <w:r w:rsidR="00A63C4F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 xml:space="preserve">ий может быть истолковано как ослабление существующих требований. </w:t>
      </w:r>
      <w:r w:rsidR="00A63C4F" w:rsidRPr="000A56FA">
        <w:rPr>
          <w:rFonts w:eastAsia="Times New Roman"/>
          <w:lang w:val="ru-RU"/>
        </w:rPr>
        <w:t>Руководство будет</w:t>
      </w:r>
      <w:r w:rsidRPr="000A56FA">
        <w:rPr>
          <w:rFonts w:eastAsia="Times New Roman"/>
          <w:lang w:val="ru-RU"/>
        </w:rPr>
        <w:t xml:space="preserve"> весьма тщательно </w:t>
      </w:r>
      <w:r w:rsidR="004A1203" w:rsidRPr="000A56FA">
        <w:rPr>
          <w:rFonts w:eastAsia="Times New Roman"/>
          <w:lang w:val="ru-RU"/>
        </w:rPr>
        <w:t xml:space="preserve">следить за </w:t>
      </w:r>
      <w:r w:rsidR="008C78CC" w:rsidRPr="000A56FA">
        <w:rPr>
          <w:rFonts w:eastAsia="Times New Roman"/>
          <w:lang w:val="ru-RU"/>
        </w:rPr>
        <w:t>соблюдением</w:t>
      </w:r>
      <w:r w:rsidR="004A1203" w:rsidRPr="000A56FA">
        <w:rPr>
          <w:rFonts w:eastAsia="Times New Roman"/>
          <w:lang w:val="ru-RU"/>
        </w:rPr>
        <w:t xml:space="preserve"> баланс</w:t>
      </w:r>
      <w:r w:rsidR="008C78CC" w:rsidRPr="000A56FA">
        <w:rPr>
          <w:rFonts w:eastAsia="Times New Roman"/>
          <w:lang w:val="ru-RU"/>
        </w:rPr>
        <w:t>а</w:t>
      </w:r>
      <w:r w:rsidR="004A1203" w:rsidRPr="000A56FA">
        <w:rPr>
          <w:rFonts w:eastAsia="Times New Roman"/>
          <w:lang w:val="ru-RU"/>
        </w:rPr>
        <w:t xml:space="preserve"> </w:t>
      </w:r>
      <w:r w:rsidR="008C78CC" w:rsidRPr="000A56FA">
        <w:rPr>
          <w:rFonts w:eastAsia="Times New Roman"/>
          <w:lang w:val="ru-RU"/>
        </w:rPr>
        <w:t xml:space="preserve">между </w:t>
      </w:r>
      <w:r w:rsidRPr="000A56FA">
        <w:rPr>
          <w:rFonts w:eastAsia="Times New Roman"/>
          <w:lang w:val="ru-RU"/>
        </w:rPr>
        <w:t>иногда конкурирующ</w:t>
      </w:r>
      <w:r w:rsidR="004A1203" w:rsidRPr="000A56FA">
        <w:rPr>
          <w:rFonts w:eastAsia="Times New Roman"/>
          <w:lang w:val="ru-RU"/>
        </w:rPr>
        <w:t>и</w:t>
      </w:r>
      <w:r w:rsidR="008C78CC" w:rsidRPr="000A56FA">
        <w:rPr>
          <w:rFonts w:eastAsia="Times New Roman"/>
          <w:lang w:val="ru-RU"/>
        </w:rPr>
        <w:t>ми</w:t>
      </w:r>
      <w:r w:rsidR="004A1203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>спрос</w:t>
      </w:r>
      <w:r w:rsidR="008C78CC" w:rsidRPr="000A56FA">
        <w:rPr>
          <w:rFonts w:eastAsia="Times New Roman"/>
          <w:lang w:val="ru-RU"/>
        </w:rPr>
        <w:t>ом</w:t>
      </w:r>
      <w:r w:rsidRPr="000A56FA">
        <w:rPr>
          <w:rFonts w:eastAsia="Times New Roman"/>
          <w:lang w:val="ru-RU"/>
        </w:rPr>
        <w:t>, потребност</w:t>
      </w:r>
      <w:r w:rsidR="008C78CC" w:rsidRPr="000A56FA">
        <w:rPr>
          <w:rFonts w:eastAsia="Times New Roman"/>
          <w:lang w:val="ru-RU"/>
        </w:rPr>
        <w:t>ями</w:t>
      </w:r>
      <w:r w:rsidRPr="000A56FA">
        <w:rPr>
          <w:rFonts w:eastAsia="Times New Roman"/>
          <w:lang w:val="ru-RU"/>
        </w:rPr>
        <w:t xml:space="preserve"> и чаяни</w:t>
      </w:r>
      <w:r w:rsidR="008C78CC" w:rsidRPr="000A56FA">
        <w:rPr>
          <w:rFonts w:eastAsia="Times New Roman"/>
          <w:lang w:val="ru-RU"/>
        </w:rPr>
        <w:t>ями</w:t>
      </w:r>
      <w:r w:rsidRPr="000A56FA">
        <w:rPr>
          <w:rFonts w:eastAsia="Times New Roman"/>
          <w:lang w:val="ru-RU"/>
        </w:rPr>
        <w:t>, поскольку успешное завершение процесса обзора и обновления может дать Банку, его акционерам и его внутренним и внешним заинтересованным сторонам</w:t>
      </w:r>
      <w:r w:rsidR="004A1203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>множество выгод.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Возобновление партнерства с заемщиками</w:t>
      </w:r>
      <w:r w:rsidR="004A1203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lang w:val="ru-RU"/>
        </w:rPr>
        <w:t xml:space="preserve"> Адаптируясь к меняющимся потребностям своих заемщиков, Банк будет стремить</w:t>
      </w:r>
      <w:r w:rsidR="008C78CC" w:rsidRPr="000A56FA">
        <w:rPr>
          <w:rFonts w:eastAsia="Times New Roman"/>
          <w:lang w:val="ru-RU"/>
        </w:rPr>
        <w:t>ся</w:t>
      </w:r>
      <w:r w:rsidRPr="000A56FA">
        <w:rPr>
          <w:rFonts w:eastAsia="Times New Roman"/>
          <w:lang w:val="ru-RU"/>
        </w:rPr>
        <w:t xml:space="preserve"> возобновить с помощью этого процесса свои отношения партнерства с ними, базирующиеся на обще</w:t>
      </w:r>
      <w:r w:rsidR="004A1203" w:rsidRPr="000A56FA">
        <w:rPr>
          <w:rFonts w:eastAsia="Times New Roman"/>
          <w:lang w:val="ru-RU"/>
        </w:rPr>
        <w:t>м стремлени</w:t>
      </w:r>
      <w:r w:rsidR="008C78CC" w:rsidRPr="000A56FA">
        <w:rPr>
          <w:rFonts w:eastAsia="Times New Roman"/>
          <w:lang w:val="ru-RU"/>
        </w:rPr>
        <w:t>и</w:t>
      </w:r>
      <w:r w:rsidR="004A1203" w:rsidRPr="000A56FA">
        <w:rPr>
          <w:rFonts w:eastAsia="Times New Roman"/>
          <w:lang w:val="ru-RU"/>
        </w:rPr>
        <w:t xml:space="preserve"> к </w:t>
      </w:r>
      <w:r w:rsidRPr="000A56FA">
        <w:rPr>
          <w:rFonts w:eastAsia="Times New Roman"/>
          <w:lang w:val="ru-RU"/>
        </w:rPr>
        <w:t>экологически и социально устойчивым результатам проектов и программ при более четко определенн</w:t>
      </w:r>
      <w:r w:rsidR="004A1203" w:rsidRPr="000A56FA">
        <w:rPr>
          <w:rFonts w:eastAsia="Times New Roman"/>
          <w:lang w:val="ru-RU"/>
        </w:rPr>
        <w:t xml:space="preserve">ых сферах </w:t>
      </w:r>
      <w:r w:rsidRPr="000A56FA">
        <w:rPr>
          <w:rFonts w:eastAsia="Times New Roman"/>
          <w:lang w:val="ru-RU"/>
        </w:rPr>
        <w:t xml:space="preserve">ответственности каждого </w:t>
      </w:r>
      <w:r w:rsidR="004A1203" w:rsidRPr="000A56FA">
        <w:rPr>
          <w:rFonts w:eastAsia="Times New Roman"/>
          <w:lang w:val="ru-RU"/>
        </w:rPr>
        <w:t xml:space="preserve">их </w:t>
      </w:r>
      <w:r w:rsidRPr="000A56FA">
        <w:rPr>
          <w:rFonts w:eastAsia="Times New Roman"/>
          <w:lang w:val="ru-RU"/>
        </w:rPr>
        <w:t>партнер</w:t>
      </w:r>
      <w:r w:rsidR="004A1203" w:rsidRPr="000A56FA">
        <w:rPr>
          <w:rFonts w:eastAsia="Times New Roman"/>
          <w:lang w:val="ru-RU"/>
        </w:rPr>
        <w:t>ов</w:t>
      </w:r>
      <w:r w:rsidRPr="000A56FA">
        <w:rPr>
          <w:rFonts w:eastAsia="Times New Roman"/>
          <w:lang w:val="ru-RU"/>
        </w:rPr>
        <w:t xml:space="preserve">. </w:t>
      </w:r>
      <w:r w:rsidR="008C78CC" w:rsidRPr="000A56FA">
        <w:rPr>
          <w:rFonts w:eastAsia="Times New Roman"/>
          <w:lang w:val="ru-RU"/>
        </w:rPr>
        <w:t>Специальные защитные п</w:t>
      </w:r>
      <w:r w:rsidRPr="000A56FA">
        <w:rPr>
          <w:rFonts w:eastAsia="Times New Roman"/>
          <w:lang w:val="ru-RU"/>
        </w:rPr>
        <w:t>ол</w:t>
      </w:r>
      <w:r w:rsidR="008C78CC" w:rsidRPr="000A56FA">
        <w:rPr>
          <w:rFonts w:eastAsia="Times New Roman"/>
          <w:lang w:val="ru-RU"/>
        </w:rPr>
        <w:t>ожения</w:t>
      </w:r>
      <w:r w:rsidRPr="000A56FA">
        <w:rPr>
          <w:rFonts w:eastAsia="Times New Roman"/>
          <w:lang w:val="ru-RU"/>
        </w:rPr>
        <w:t xml:space="preserve"> следующего поколения буд</w:t>
      </w:r>
      <w:r w:rsidR="008C78CC" w:rsidRPr="000A56FA">
        <w:rPr>
          <w:rFonts w:eastAsia="Times New Roman"/>
          <w:lang w:val="ru-RU"/>
        </w:rPr>
        <w:t>у</w:t>
      </w:r>
      <w:r w:rsidRPr="000A56FA">
        <w:rPr>
          <w:rFonts w:eastAsia="Times New Roman"/>
          <w:lang w:val="ru-RU"/>
        </w:rPr>
        <w:t>т поддерживать эти отношения партнерства и</w:t>
      </w:r>
      <w:r w:rsidR="004A1203" w:rsidRPr="000A56FA">
        <w:rPr>
          <w:rFonts w:eastAsia="Times New Roman"/>
          <w:lang w:val="ru-RU"/>
        </w:rPr>
        <w:t>,</w:t>
      </w:r>
      <w:r w:rsidRPr="000A56FA">
        <w:rPr>
          <w:rFonts w:eastAsia="Times New Roman"/>
          <w:lang w:val="ru-RU"/>
        </w:rPr>
        <w:t xml:space="preserve"> в то же </w:t>
      </w:r>
      <w:r w:rsidR="004A1203" w:rsidRPr="000A56FA">
        <w:rPr>
          <w:rFonts w:eastAsia="Times New Roman"/>
          <w:lang w:val="ru-RU"/>
        </w:rPr>
        <w:t xml:space="preserve">самое </w:t>
      </w:r>
      <w:r w:rsidRPr="000A56FA">
        <w:rPr>
          <w:rFonts w:eastAsia="Times New Roman"/>
          <w:lang w:val="ru-RU"/>
        </w:rPr>
        <w:t>время</w:t>
      </w:r>
      <w:r w:rsidR="004A1203" w:rsidRPr="000A56FA">
        <w:rPr>
          <w:rFonts w:eastAsia="Times New Roman"/>
          <w:lang w:val="ru-RU"/>
        </w:rPr>
        <w:t>,</w:t>
      </w:r>
      <w:r w:rsidRPr="000A56FA">
        <w:rPr>
          <w:rFonts w:eastAsia="Times New Roman"/>
          <w:lang w:val="ru-RU"/>
        </w:rPr>
        <w:t xml:space="preserve"> подтверждать основные принципы и цели пол</w:t>
      </w:r>
      <w:r w:rsidR="008C78CC" w:rsidRPr="000A56FA">
        <w:rPr>
          <w:rFonts w:eastAsia="Times New Roman"/>
          <w:lang w:val="ru-RU"/>
        </w:rPr>
        <w:t>ожений</w:t>
      </w:r>
      <w:r w:rsidRPr="000A56FA">
        <w:rPr>
          <w:rFonts w:eastAsia="Times New Roman"/>
          <w:lang w:val="ru-RU"/>
        </w:rPr>
        <w:t xml:space="preserve">, </w:t>
      </w:r>
      <w:r w:rsidR="008C78CC" w:rsidRPr="000A56FA">
        <w:rPr>
          <w:rFonts w:eastAsia="Times New Roman"/>
          <w:lang w:val="ru-RU"/>
        </w:rPr>
        <w:t>установленные</w:t>
      </w:r>
      <w:r w:rsidR="004A1203" w:rsidRPr="000A56FA">
        <w:rPr>
          <w:rFonts w:eastAsia="Times New Roman"/>
          <w:lang w:val="ru-RU"/>
        </w:rPr>
        <w:t xml:space="preserve"> </w:t>
      </w:r>
      <w:r w:rsidR="008C78CC" w:rsidRPr="000A56FA">
        <w:rPr>
          <w:rFonts w:eastAsia="Times New Roman"/>
          <w:lang w:val="ru-RU"/>
        </w:rPr>
        <w:t>на протяжении</w:t>
      </w:r>
      <w:r w:rsidRPr="000A56FA">
        <w:rPr>
          <w:rFonts w:eastAsia="Times New Roman"/>
          <w:lang w:val="ru-RU"/>
        </w:rPr>
        <w:t xml:space="preserve"> последни</w:t>
      </w:r>
      <w:r w:rsidR="008C78CC" w:rsidRPr="000A56FA">
        <w:rPr>
          <w:rFonts w:eastAsia="Times New Roman"/>
          <w:lang w:val="ru-RU"/>
        </w:rPr>
        <w:t>х</w:t>
      </w:r>
      <w:r w:rsidRPr="000A56FA">
        <w:rPr>
          <w:rFonts w:eastAsia="Times New Roman"/>
          <w:lang w:val="ru-RU"/>
        </w:rPr>
        <w:t xml:space="preserve"> дв</w:t>
      </w:r>
      <w:r w:rsidR="008C78CC" w:rsidRPr="000A56FA">
        <w:rPr>
          <w:rFonts w:eastAsia="Times New Roman"/>
          <w:lang w:val="ru-RU"/>
        </w:rPr>
        <w:t>ух</w:t>
      </w:r>
      <w:r w:rsidRPr="000A56FA">
        <w:rPr>
          <w:rFonts w:eastAsia="Times New Roman"/>
          <w:lang w:val="ru-RU"/>
        </w:rPr>
        <w:t xml:space="preserve"> десятилети</w:t>
      </w:r>
      <w:r w:rsidR="008C78CC" w:rsidRPr="000A56FA">
        <w:rPr>
          <w:rFonts w:eastAsia="Times New Roman"/>
          <w:lang w:val="ru-RU"/>
        </w:rPr>
        <w:t>й</w:t>
      </w:r>
      <w:r w:rsidRPr="000A56FA">
        <w:rPr>
          <w:rFonts w:eastAsia="Times New Roman"/>
          <w:lang w:val="ru-RU"/>
        </w:rPr>
        <w:t>.</w:t>
      </w:r>
      <w:r w:rsidR="008C78CC" w:rsidRPr="000A56FA">
        <w:rPr>
          <w:rFonts w:eastAsia="Times New Roman"/>
          <w:lang w:val="ru-RU"/>
        </w:rPr>
        <w:t xml:space="preserve"> 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Широкий, открытый и транспарентный процесс консультаций</w:t>
      </w:r>
      <w:r w:rsidR="004A1203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lang w:val="ru-RU"/>
        </w:rPr>
        <w:t xml:space="preserve"> Банк организует этот </w:t>
      </w:r>
      <w:r w:rsidR="004A1203" w:rsidRPr="000A56FA">
        <w:rPr>
          <w:rFonts w:eastAsia="Times New Roman"/>
          <w:lang w:val="ru-RU"/>
        </w:rPr>
        <w:t xml:space="preserve">совещательный </w:t>
      </w:r>
      <w:r w:rsidRPr="000A56FA">
        <w:rPr>
          <w:rFonts w:eastAsia="Times New Roman"/>
          <w:lang w:val="ru-RU"/>
        </w:rPr>
        <w:t xml:space="preserve">процесс с должной вдумчивостью и тщательностью, которых требует столь важное мероприятие с потенциально далеко идущими последствиями. Этот 24-месячный процесс пройдет в три этапа, каждый из которых будет включать процесс многосторонних консультаций для сбора </w:t>
      </w:r>
      <w:r w:rsidR="00062F18" w:rsidRPr="000A56FA">
        <w:rPr>
          <w:rFonts w:eastAsia="Times New Roman"/>
          <w:lang w:val="ru-RU"/>
        </w:rPr>
        <w:t xml:space="preserve">предложений </w:t>
      </w:r>
      <w:r w:rsidRPr="000A56FA">
        <w:rPr>
          <w:rFonts w:eastAsia="Times New Roman"/>
          <w:lang w:val="ru-RU"/>
        </w:rPr>
        <w:t>и мнений заинтересованных сторон на максимально широкой, открытой и транспарентной основе.</w:t>
      </w:r>
      <w:r w:rsidRPr="000A56FA">
        <w:rPr>
          <w:rFonts w:eastAsia="Times New Roman"/>
          <w:color w:val="000000"/>
          <w:lang w:val="ru-RU"/>
        </w:rPr>
        <w:t xml:space="preserve"> </w:t>
      </w:r>
    </w:p>
    <w:p w:rsidR="002508ED" w:rsidRPr="000A56FA" w:rsidRDefault="00326837" w:rsidP="008469E6">
      <w:pPr>
        <w:pStyle w:val="Heading3"/>
        <w:keepNext/>
        <w:widowControl/>
        <w:numPr>
          <w:ilvl w:val="0"/>
          <w:numId w:val="38"/>
        </w:numPr>
        <w:spacing w:before="0" w:after="200"/>
        <w:rPr>
          <w:rFonts w:eastAsia="Times New Roman Bold"/>
          <w:lang w:val="ru-RU"/>
        </w:rPr>
      </w:pPr>
      <w:bookmarkStart w:id="4" w:name="_Toc337406276"/>
      <w:bookmarkStart w:id="5" w:name="_Toc335594923"/>
      <w:r w:rsidRPr="000A56FA">
        <w:rPr>
          <w:rFonts w:eastAsia="Times New Roman Bold"/>
          <w:lang w:val="ru-RU"/>
        </w:rPr>
        <w:t>И</w:t>
      </w:r>
      <w:r w:rsidR="00CF2A22" w:rsidRPr="000A56FA">
        <w:rPr>
          <w:rFonts w:eastAsia="Times New Roman Bold"/>
          <w:lang w:val="ru-RU"/>
        </w:rPr>
        <w:t>нформационная справк</w:t>
      </w:r>
      <w:r w:rsidRPr="000A56FA">
        <w:rPr>
          <w:rFonts w:eastAsia="Times New Roman Bold"/>
          <w:lang w:val="ru-RU"/>
        </w:rPr>
        <w:t>а</w:t>
      </w:r>
      <w:bookmarkEnd w:id="4"/>
      <w:bookmarkEnd w:id="5"/>
    </w:p>
    <w:p w:rsidR="008713A9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 xml:space="preserve">Эволюция </w:t>
      </w:r>
      <w:r w:rsidR="008C78CC" w:rsidRPr="000A56FA">
        <w:rPr>
          <w:rFonts w:eastAsia="Times New Roman"/>
          <w:b/>
          <w:i/>
          <w:lang w:val="ru-RU"/>
        </w:rPr>
        <w:t xml:space="preserve">специальных защитных </w:t>
      </w:r>
      <w:r w:rsidRPr="000A56FA">
        <w:rPr>
          <w:rFonts w:eastAsia="Times New Roman"/>
          <w:b/>
          <w:i/>
          <w:lang w:val="ru-RU"/>
        </w:rPr>
        <w:t>пол</w:t>
      </w:r>
      <w:r w:rsidR="008C78CC" w:rsidRPr="000A56FA">
        <w:rPr>
          <w:rFonts w:eastAsia="Times New Roman"/>
          <w:b/>
          <w:i/>
          <w:lang w:val="ru-RU"/>
        </w:rPr>
        <w:t>ожен</w:t>
      </w:r>
      <w:r w:rsidRPr="000A56FA">
        <w:rPr>
          <w:rFonts w:eastAsia="Times New Roman"/>
          <w:b/>
          <w:i/>
          <w:lang w:val="ru-RU"/>
        </w:rPr>
        <w:t>ий</w:t>
      </w:r>
      <w:r w:rsidR="00062F18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b/>
          <w:lang w:val="ru-RU"/>
        </w:rPr>
        <w:t xml:space="preserve"> </w:t>
      </w:r>
      <w:r w:rsidR="008713A9" w:rsidRPr="000A56FA">
        <w:rPr>
          <w:rFonts w:eastAsia="Times New Roman"/>
          <w:lang w:val="ru-RU"/>
        </w:rPr>
        <w:t xml:space="preserve">Специальные защитные положения Всемирного банка отражают основные ценности этого учреждения. Эти положения лежат в основе усилий Банка по защите людей и окружающей среды и обеспечению устойчивых результатов развития. В течение двух последних десятилетий эти положения весьма успешно отражали интересы Банка, обслуживаемых им стран и сообщества в области развития. Банк в настоящее время проводит обзор и обновление этих важнейших положений, с тем чтобы лучше удовлетворять самые разные потребности заемщиков и отвечать на новые вызовы и проблемы в области развития. Банк рассчитывает, что в результате этого процесса обзора и обновления будут разработаны специальные защитные положения следующего поколения, которые помогут Банку не только сохранить принцип "не навреди" нынешних защитных положений, но и поддержать достижение поддающихся оценке результатов в области развития </w:t>
      </w:r>
      <w:r w:rsidR="008630E5">
        <w:rPr>
          <w:rFonts w:eastAsia="Times New Roman"/>
          <w:lang w:val="ru-RU"/>
        </w:rPr>
        <w:t>по принципу</w:t>
      </w:r>
      <w:r w:rsidR="008713A9" w:rsidRPr="000A56FA">
        <w:rPr>
          <w:rFonts w:eastAsia="Times New Roman"/>
          <w:lang w:val="ru-RU"/>
        </w:rPr>
        <w:t xml:space="preserve"> "делать добро".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lang w:val="ru-RU"/>
        </w:rPr>
        <w:t xml:space="preserve">На протяжении </w:t>
      </w:r>
      <w:r w:rsidR="00062F18" w:rsidRPr="000A56FA">
        <w:rPr>
          <w:rFonts w:eastAsia="Times New Roman"/>
          <w:lang w:val="ru-RU"/>
        </w:rPr>
        <w:t xml:space="preserve">нескольких </w:t>
      </w:r>
      <w:r w:rsidRPr="000A56FA">
        <w:rPr>
          <w:rFonts w:eastAsia="Times New Roman"/>
          <w:lang w:val="ru-RU"/>
        </w:rPr>
        <w:t xml:space="preserve">десятилетий Всемирный банк прежде всего беспокоило то, как эффективно оценивать и регулировать экологические и социальные последствия финансируемых им проектов, и это нашло свое отражение во многих его операционных директивах и процедурах. С 1970-х годов Банк уделял все более пристальное внимание  </w:t>
      </w:r>
      <w:r w:rsidRPr="000A56FA">
        <w:rPr>
          <w:rFonts w:eastAsia="Times New Roman"/>
          <w:lang w:val="ru-RU"/>
        </w:rPr>
        <w:lastRenderedPageBreak/>
        <w:t xml:space="preserve">экологическим и социальным возможностям и рискам, связанным с процессом развития. В 1984 году Банк издал операционную инструкцию по экологическим аспектам работы Всемирного банка, в которой изложил политику и процедуры Банка, относящиеся к проектам, технической помощи и другим аспектам его </w:t>
      </w:r>
      <w:r w:rsidR="00062F18" w:rsidRPr="000A56FA">
        <w:rPr>
          <w:rFonts w:eastAsia="Times New Roman"/>
          <w:lang w:val="ru-RU"/>
        </w:rPr>
        <w:t>деятельности</w:t>
      </w:r>
      <w:r w:rsidRPr="000A56FA">
        <w:rPr>
          <w:rFonts w:eastAsia="Times New Roman"/>
          <w:lang w:val="ru-RU"/>
        </w:rPr>
        <w:t xml:space="preserve">, которые могут иметь экологические последствия. Термин "экологический" трактовался весьма широко и охватывал как природные, так и социальные условия, а также благополучие нынешнего и будущих поколений. </w:t>
      </w:r>
      <w:r w:rsidR="008C78CC" w:rsidRPr="000A56FA">
        <w:rPr>
          <w:rFonts w:eastAsia="Times New Roman"/>
          <w:lang w:val="ru-RU"/>
        </w:rPr>
        <w:t xml:space="preserve"> 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lang w:val="ru-RU"/>
        </w:rPr>
        <w:t xml:space="preserve">После крупной реорганизации </w:t>
      </w:r>
      <w:r w:rsidR="00062F18" w:rsidRPr="000A56FA">
        <w:rPr>
          <w:rFonts w:eastAsia="Times New Roman"/>
          <w:lang w:val="ru-RU"/>
        </w:rPr>
        <w:t xml:space="preserve">деятельности </w:t>
      </w:r>
      <w:r w:rsidRPr="000A56FA">
        <w:rPr>
          <w:rFonts w:eastAsia="Times New Roman"/>
          <w:lang w:val="ru-RU"/>
        </w:rPr>
        <w:t>Банка в 1987 году операционные инструкции были постепенно заменены операционными директивами, которые зачастую включали политику, ранее закрепленную в операционных инструкциях</w:t>
      </w:r>
      <w:r w:rsidR="00503364" w:rsidRPr="000A56FA">
        <w:rPr>
          <w:vertAlign w:val="superscript"/>
          <w:lang w:val="ru-RU"/>
        </w:rPr>
        <w:footnoteReference w:id="1"/>
      </w:r>
      <w:r w:rsidRPr="000A56FA">
        <w:rPr>
          <w:rFonts w:eastAsia="Times New Roman"/>
          <w:lang w:val="ru-RU"/>
        </w:rPr>
        <w:t>, а в других случаях излагали новую политику. Экологическая оценка первоначально регулировалась приложение</w:t>
      </w:r>
      <w:r w:rsidR="0058268E" w:rsidRPr="000A56FA">
        <w:rPr>
          <w:rFonts w:eastAsia="Times New Roman"/>
          <w:lang w:val="ru-RU"/>
        </w:rPr>
        <w:t>м</w:t>
      </w:r>
      <w:r w:rsidRPr="000A56FA">
        <w:rPr>
          <w:rFonts w:eastAsia="Times New Roman"/>
          <w:lang w:val="ru-RU"/>
        </w:rPr>
        <w:t xml:space="preserve"> А</w:t>
      </w:r>
      <w:r w:rsidR="0058268E" w:rsidRPr="000A56FA">
        <w:rPr>
          <w:rFonts w:eastAsia="Times New Roman"/>
          <w:lang w:val="ru-RU"/>
        </w:rPr>
        <w:t xml:space="preserve"> OD</w:t>
      </w:r>
      <w:r w:rsidRPr="000A56FA">
        <w:rPr>
          <w:rFonts w:eastAsia="Times New Roman"/>
          <w:lang w:val="ru-RU"/>
        </w:rPr>
        <w:t xml:space="preserve"> 4.00, </w:t>
      </w:r>
      <w:r w:rsidR="00503364" w:rsidRPr="000A56FA">
        <w:rPr>
          <w:vertAlign w:val="superscript"/>
          <w:lang w:val="ru-RU"/>
        </w:rPr>
        <w:footnoteReference w:id="2"/>
      </w:r>
      <w:r w:rsidRPr="000A56FA">
        <w:rPr>
          <w:rFonts w:eastAsia="Times New Roman"/>
          <w:lang w:val="ru-RU"/>
        </w:rPr>
        <w:t xml:space="preserve">, но затем эту директиву заменила операционная директива 4.01 по экологической оценке. </w:t>
      </w:r>
      <w:r w:rsidR="0058268E" w:rsidRPr="000A56FA">
        <w:rPr>
          <w:rFonts w:eastAsia="Times New Roman"/>
          <w:lang w:val="ru-RU"/>
        </w:rPr>
        <w:t xml:space="preserve">По причине сомнений в отношении </w:t>
      </w:r>
      <w:r w:rsidRPr="000A56FA">
        <w:rPr>
          <w:rFonts w:eastAsia="Times New Roman"/>
          <w:lang w:val="ru-RU"/>
        </w:rPr>
        <w:t>всеобъемлющ</w:t>
      </w:r>
      <w:r w:rsidR="0058268E" w:rsidRPr="000A56FA">
        <w:rPr>
          <w:rFonts w:eastAsia="Times New Roman"/>
          <w:lang w:val="ru-RU"/>
        </w:rPr>
        <w:t>его характера</w:t>
      </w:r>
      <w:r w:rsidRPr="000A56FA">
        <w:rPr>
          <w:rFonts w:eastAsia="Times New Roman"/>
          <w:lang w:val="ru-RU"/>
        </w:rPr>
        <w:t xml:space="preserve"> </w:t>
      </w:r>
      <w:r w:rsidR="00EA1F93" w:rsidRPr="000A56FA">
        <w:rPr>
          <w:rFonts w:eastAsia="Times New Roman"/>
          <w:lang w:val="ru-RU"/>
        </w:rPr>
        <w:t>OD</w:t>
      </w:r>
      <w:r w:rsidR="00F64924">
        <w:rPr>
          <w:rFonts w:eastAsia="Times New Roman"/>
          <w:lang w:val="ru-RU"/>
        </w:rPr>
        <w:t xml:space="preserve">, </w:t>
      </w:r>
      <w:r w:rsidRPr="008D58F8">
        <w:rPr>
          <w:rFonts w:eastAsia="Times New Roman"/>
          <w:lang w:val="ru-RU"/>
        </w:rPr>
        <w:t>руководств</w:t>
      </w:r>
      <w:r w:rsidR="00F64924">
        <w:rPr>
          <w:rFonts w:eastAsia="Times New Roman"/>
          <w:lang w:val="ru-RU"/>
        </w:rPr>
        <w:t>о</w:t>
      </w:r>
      <w:r w:rsidRPr="000A56FA">
        <w:rPr>
          <w:rFonts w:eastAsia="Times New Roman"/>
          <w:lang w:val="ru-RU"/>
        </w:rPr>
        <w:t xml:space="preserve"> Банка </w:t>
      </w:r>
      <w:r w:rsidR="00F64924">
        <w:rPr>
          <w:rFonts w:eastAsia="Times New Roman"/>
          <w:lang w:val="ru-RU"/>
        </w:rPr>
        <w:t xml:space="preserve">решило </w:t>
      </w:r>
      <w:r w:rsidRPr="000A56FA">
        <w:rPr>
          <w:rFonts w:eastAsia="Times New Roman"/>
          <w:lang w:val="ru-RU"/>
        </w:rPr>
        <w:t xml:space="preserve">упорядочить и уточнить практику и сферы ответственности, </w:t>
      </w:r>
      <w:r w:rsidR="00F64924">
        <w:rPr>
          <w:rFonts w:eastAsia="Times New Roman"/>
          <w:lang w:val="ru-RU"/>
        </w:rPr>
        <w:t xml:space="preserve">что </w:t>
      </w:r>
      <w:r w:rsidRPr="000A56FA">
        <w:rPr>
          <w:rFonts w:eastAsia="Times New Roman"/>
          <w:lang w:val="ru-RU"/>
        </w:rPr>
        <w:t xml:space="preserve">в 1992 году </w:t>
      </w:r>
      <w:r w:rsidR="00F64924">
        <w:rPr>
          <w:rFonts w:eastAsia="Times New Roman"/>
          <w:lang w:val="ru-RU"/>
        </w:rPr>
        <w:t xml:space="preserve">привело к </w:t>
      </w:r>
      <w:r w:rsidRPr="008D58F8">
        <w:rPr>
          <w:rFonts w:eastAsia="Times New Roman"/>
          <w:lang w:val="ru-RU"/>
        </w:rPr>
        <w:t>постепенно</w:t>
      </w:r>
      <w:r w:rsidR="00313478">
        <w:rPr>
          <w:rFonts w:eastAsia="Times New Roman"/>
          <w:lang w:val="ru-RU"/>
        </w:rPr>
        <w:t>й</w:t>
      </w:r>
      <w:r w:rsidRPr="008D58F8">
        <w:rPr>
          <w:rFonts w:eastAsia="Times New Roman"/>
          <w:lang w:val="ru-RU"/>
        </w:rPr>
        <w:t xml:space="preserve"> замен</w:t>
      </w:r>
      <w:r w:rsidR="00313478">
        <w:rPr>
          <w:rFonts w:eastAsia="Times New Roman"/>
          <w:lang w:val="ru-RU"/>
        </w:rPr>
        <w:t>е</w:t>
      </w:r>
      <w:r w:rsidRPr="000A56FA">
        <w:rPr>
          <w:rFonts w:eastAsia="Times New Roman"/>
          <w:lang w:val="ru-RU"/>
        </w:rPr>
        <w:t xml:space="preserve"> </w:t>
      </w:r>
      <w:r w:rsidR="00EA1F93" w:rsidRPr="000A56FA">
        <w:rPr>
          <w:rFonts w:eastAsia="Times New Roman"/>
          <w:lang w:val="ru-RU"/>
        </w:rPr>
        <w:t>OD</w:t>
      </w:r>
      <w:r w:rsidRPr="000A56FA">
        <w:rPr>
          <w:rFonts w:eastAsia="Times New Roman"/>
          <w:lang w:val="ru-RU"/>
        </w:rPr>
        <w:t xml:space="preserve"> Операционной политикой и процедурами</w:t>
      </w:r>
      <w:r w:rsidR="0058268E" w:rsidRPr="000A56FA">
        <w:rPr>
          <w:rFonts w:eastAsia="Times New Roman"/>
          <w:lang w:val="ru-RU"/>
        </w:rPr>
        <w:t xml:space="preserve"> Банка</w:t>
      </w:r>
      <w:r w:rsidRPr="000A56FA">
        <w:rPr>
          <w:rFonts w:eastAsia="Times New Roman"/>
          <w:lang w:val="ru-RU"/>
        </w:rPr>
        <w:t>, соблюдение которых является обязательным для персонала Банка.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lang w:val="ru-RU"/>
        </w:rPr>
        <w:t xml:space="preserve">В 1997 году Всемирный банк </w:t>
      </w:r>
      <w:r w:rsidR="009B7A10" w:rsidRPr="000A56FA">
        <w:rPr>
          <w:rFonts w:eastAsia="Times New Roman"/>
          <w:lang w:val="ru-RU"/>
        </w:rPr>
        <w:t>с</w:t>
      </w:r>
      <w:r w:rsidRPr="000A56FA">
        <w:rPr>
          <w:rFonts w:eastAsia="Times New Roman"/>
          <w:lang w:val="ru-RU"/>
        </w:rPr>
        <w:t xml:space="preserve">группировал </w:t>
      </w:r>
      <w:r w:rsidR="009B7A10" w:rsidRPr="000A56FA">
        <w:rPr>
          <w:rFonts w:eastAsia="Times New Roman"/>
          <w:lang w:val="ru-RU"/>
        </w:rPr>
        <w:t xml:space="preserve">десять областей </w:t>
      </w:r>
      <w:r w:rsidRPr="000A56FA">
        <w:rPr>
          <w:rFonts w:eastAsia="Times New Roman"/>
          <w:lang w:val="ru-RU"/>
        </w:rPr>
        <w:t>операционн</w:t>
      </w:r>
      <w:r w:rsidR="009B7A10" w:rsidRPr="000A56FA">
        <w:rPr>
          <w:rFonts w:eastAsia="Times New Roman"/>
          <w:lang w:val="ru-RU"/>
        </w:rPr>
        <w:t xml:space="preserve">ой </w:t>
      </w:r>
      <w:r w:rsidR="0058268E" w:rsidRPr="000A56FA">
        <w:rPr>
          <w:rFonts w:eastAsia="Times New Roman"/>
          <w:lang w:val="ru-RU"/>
        </w:rPr>
        <w:t>политик</w:t>
      </w:r>
      <w:r w:rsidR="009B7A10" w:rsidRPr="000A56FA">
        <w:rPr>
          <w:rFonts w:eastAsia="Times New Roman"/>
          <w:lang w:val="ru-RU"/>
        </w:rPr>
        <w:t xml:space="preserve">и </w:t>
      </w:r>
      <w:r w:rsidR="0058268E" w:rsidRPr="000A56FA">
        <w:rPr>
          <w:rFonts w:eastAsia="Times New Roman"/>
          <w:lang w:val="ru-RU"/>
        </w:rPr>
        <w:t xml:space="preserve">в виде </w:t>
      </w:r>
      <w:r w:rsidRPr="000A56FA">
        <w:rPr>
          <w:rFonts w:eastAsia="Times New Roman"/>
          <w:lang w:val="ru-RU"/>
        </w:rPr>
        <w:t xml:space="preserve">конкретных </w:t>
      </w:r>
      <w:r w:rsidR="00B26758" w:rsidRPr="000A56FA">
        <w:rPr>
          <w:rFonts w:eastAsia="Times New Roman"/>
          <w:lang w:val="ru-RU"/>
        </w:rPr>
        <w:t>специальных защитных положен</w:t>
      </w:r>
      <w:r w:rsidRPr="000A56FA">
        <w:rPr>
          <w:rFonts w:eastAsia="Times New Roman"/>
          <w:lang w:val="ru-RU"/>
        </w:rPr>
        <w:t xml:space="preserve">ий: шесть </w:t>
      </w:r>
      <w:r w:rsidR="00083279" w:rsidRPr="000A56FA">
        <w:rPr>
          <w:rFonts w:eastAsia="Times New Roman"/>
          <w:lang w:val="ru-RU"/>
        </w:rPr>
        <w:t xml:space="preserve">в </w:t>
      </w:r>
      <w:r w:rsidRPr="000A56FA">
        <w:rPr>
          <w:rFonts w:eastAsia="Times New Roman"/>
          <w:lang w:val="ru-RU"/>
        </w:rPr>
        <w:t>экологическ</w:t>
      </w:r>
      <w:r w:rsidR="00083279" w:rsidRPr="000A56FA">
        <w:rPr>
          <w:rFonts w:eastAsia="Times New Roman"/>
          <w:lang w:val="ru-RU"/>
        </w:rPr>
        <w:t>ой сфере</w:t>
      </w:r>
      <w:r w:rsidRPr="000A56FA">
        <w:rPr>
          <w:rFonts w:eastAsia="Times New Roman"/>
          <w:lang w:val="ru-RU"/>
        </w:rPr>
        <w:t>, дв</w:t>
      </w:r>
      <w:r w:rsidR="009B7A10" w:rsidRPr="000A56FA">
        <w:rPr>
          <w:rFonts w:eastAsia="Times New Roman"/>
          <w:lang w:val="ru-RU"/>
        </w:rPr>
        <w:t>е</w:t>
      </w:r>
      <w:r w:rsidRPr="000A56FA">
        <w:rPr>
          <w:rFonts w:eastAsia="Times New Roman"/>
          <w:lang w:val="ru-RU"/>
        </w:rPr>
        <w:t xml:space="preserve"> </w:t>
      </w:r>
      <w:r w:rsidR="00083279" w:rsidRPr="000A56FA">
        <w:rPr>
          <w:rFonts w:eastAsia="Times New Roman"/>
          <w:lang w:val="ru-RU"/>
        </w:rPr>
        <w:t xml:space="preserve">в </w:t>
      </w:r>
      <w:r w:rsidRPr="000A56FA">
        <w:rPr>
          <w:rFonts w:eastAsia="Times New Roman"/>
          <w:lang w:val="ru-RU"/>
        </w:rPr>
        <w:t>социальн</w:t>
      </w:r>
      <w:r w:rsidR="00083279" w:rsidRPr="000A56FA">
        <w:rPr>
          <w:rFonts w:eastAsia="Times New Roman"/>
          <w:lang w:val="ru-RU"/>
        </w:rPr>
        <w:t>ой</w:t>
      </w:r>
      <w:r w:rsidRPr="000A56FA">
        <w:rPr>
          <w:rFonts w:eastAsia="Times New Roman"/>
          <w:lang w:val="ru-RU"/>
        </w:rPr>
        <w:t xml:space="preserve"> и дв</w:t>
      </w:r>
      <w:r w:rsidR="009B7A10" w:rsidRPr="000A56FA">
        <w:rPr>
          <w:rFonts w:eastAsia="Times New Roman"/>
          <w:lang w:val="ru-RU"/>
        </w:rPr>
        <w:t>е</w:t>
      </w:r>
      <w:r w:rsidRPr="000A56FA">
        <w:rPr>
          <w:rFonts w:eastAsia="Times New Roman"/>
          <w:lang w:val="ru-RU"/>
        </w:rPr>
        <w:t xml:space="preserve"> </w:t>
      </w:r>
      <w:r w:rsidR="00083279" w:rsidRPr="000A56FA">
        <w:rPr>
          <w:rFonts w:eastAsia="Times New Roman"/>
          <w:lang w:val="ru-RU"/>
        </w:rPr>
        <w:t xml:space="preserve">в </w:t>
      </w:r>
      <w:r w:rsidRPr="000A56FA">
        <w:rPr>
          <w:rFonts w:eastAsia="Times New Roman"/>
          <w:lang w:val="ru-RU"/>
        </w:rPr>
        <w:t>правов</w:t>
      </w:r>
      <w:r w:rsidR="00083279" w:rsidRPr="000A56FA">
        <w:rPr>
          <w:rFonts w:eastAsia="Times New Roman"/>
          <w:lang w:val="ru-RU"/>
        </w:rPr>
        <w:t>ой</w:t>
      </w:r>
      <w:r w:rsidR="00503364" w:rsidRPr="000A56FA">
        <w:rPr>
          <w:vertAlign w:val="superscript"/>
          <w:lang w:val="ru-RU"/>
        </w:rPr>
        <w:footnoteReference w:id="3"/>
      </w:r>
      <w:r w:rsidRPr="000A56FA">
        <w:rPr>
          <w:rFonts w:eastAsia="Times New Roman"/>
          <w:lang w:val="ru-RU"/>
        </w:rPr>
        <w:t xml:space="preserve"> и ввел административные процедуры обеспечения соблюдения </w:t>
      </w:r>
      <w:r w:rsidR="00B26758" w:rsidRPr="000A56FA">
        <w:rPr>
          <w:rFonts w:eastAsia="Times New Roman"/>
          <w:lang w:val="ru-RU"/>
        </w:rPr>
        <w:t xml:space="preserve">специальных защитных </w:t>
      </w:r>
      <w:r w:rsidRPr="000A56FA">
        <w:rPr>
          <w:rFonts w:eastAsia="Times New Roman"/>
          <w:lang w:val="ru-RU"/>
        </w:rPr>
        <w:t>пол</w:t>
      </w:r>
      <w:r w:rsidR="00B26758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>ий в ходе подготовки и осуществления проектов. Эт</w:t>
      </w:r>
      <w:r w:rsidR="009B7A10" w:rsidRPr="000A56FA">
        <w:rPr>
          <w:rFonts w:eastAsia="Times New Roman"/>
          <w:lang w:val="ru-RU"/>
        </w:rPr>
        <w:t xml:space="preserve">и </w:t>
      </w:r>
      <w:r w:rsidR="00083279" w:rsidRPr="000A56FA">
        <w:rPr>
          <w:rFonts w:eastAsia="Times New Roman"/>
          <w:lang w:val="ru-RU"/>
        </w:rPr>
        <w:t xml:space="preserve">специальные </w:t>
      </w:r>
      <w:r w:rsidR="009B7A10" w:rsidRPr="000A56FA">
        <w:rPr>
          <w:rFonts w:eastAsia="Times New Roman"/>
          <w:lang w:val="ru-RU"/>
        </w:rPr>
        <w:t>пол</w:t>
      </w:r>
      <w:r w:rsidR="00083279" w:rsidRPr="000A56FA">
        <w:rPr>
          <w:rFonts w:eastAsia="Times New Roman"/>
          <w:lang w:val="ru-RU"/>
        </w:rPr>
        <w:t>ожения</w:t>
      </w:r>
      <w:r w:rsidRPr="000A56FA">
        <w:rPr>
          <w:rFonts w:eastAsia="Times New Roman"/>
          <w:lang w:val="ru-RU"/>
        </w:rPr>
        <w:t xml:space="preserve"> был</w:t>
      </w:r>
      <w:r w:rsidR="009B7A10" w:rsidRPr="000A56FA">
        <w:rPr>
          <w:rFonts w:eastAsia="Times New Roman"/>
          <w:lang w:val="ru-RU"/>
        </w:rPr>
        <w:t>и</w:t>
      </w:r>
      <w:r w:rsidRPr="000A56FA">
        <w:rPr>
          <w:rFonts w:eastAsia="Times New Roman"/>
          <w:lang w:val="ru-RU"/>
        </w:rPr>
        <w:t xml:space="preserve"> призван</w:t>
      </w:r>
      <w:r w:rsidR="009B7A10" w:rsidRPr="000A56FA">
        <w:rPr>
          <w:rFonts w:eastAsia="Times New Roman"/>
          <w:lang w:val="ru-RU"/>
        </w:rPr>
        <w:t>ы</w:t>
      </w:r>
      <w:r w:rsidRPr="000A56FA">
        <w:rPr>
          <w:rFonts w:eastAsia="Times New Roman"/>
          <w:lang w:val="ru-RU"/>
        </w:rPr>
        <w:t xml:space="preserve"> помочь Банку решать экологические и социальные вопросы, возникающие главным образом в связи с проектами кредитования инвестиций, в рамках которых финансируются товары, работы и услуги в широком спектре секторов, что являлось основным направлением деятельности Банка в то время. Эт</w:t>
      </w:r>
      <w:r w:rsidR="009B7A10" w:rsidRPr="000A56FA">
        <w:rPr>
          <w:rFonts w:eastAsia="Times New Roman"/>
          <w:lang w:val="ru-RU"/>
        </w:rPr>
        <w:t xml:space="preserve">и </w:t>
      </w:r>
      <w:r w:rsidR="00083279" w:rsidRPr="000A56FA">
        <w:rPr>
          <w:rFonts w:eastAsia="Times New Roman"/>
          <w:lang w:val="ru-RU"/>
        </w:rPr>
        <w:t xml:space="preserve">защитные </w:t>
      </w:r>
      <w:r w:rsidR="009B7A10" w:rsidRPr="000A56FA">
        <w:rPr>
          <w:rFonts w:eastAsia="Times New Roman"/>
          <w:lang w:val="ru-RU"/>
        </w:rPr>
        <w:t>пол</w:t>
      </w:r>
      <w:r w:rsidR="00083279" w:rsidRPr="000A56FA">
        <w:rPr>
          <w:rFonts w:eastAsia="Times New Roman"/>
          <w:lang w:val="ru-RU"/>
        </w:rPr>
        <w:t>ожения</w:t>
      </w:r>
      <w:r w:rsidR="009B7A10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>также распространял</w:t>
      </w:r>
      <w:r w:rsidR="009B7A10" w:rsidRPr="000A56FA">
        <w:rPr>
          <w:rFonts w:eastAsia="Times New Roman"/>
          <w:lang w:val="ru-RU"/>
        </w:rPr>
        <w:t>и</w:t>
      </w:r>
      <w:r w:rsidRPr="000A56FA">
        <w:rPr>
          <w:rFonts w:eastAsia="Times New Roman"/>
          <w:lang w:val="ru-RU"/>
        </w:rPr>
        <w:t xml:space="preserve">сь на деятельность в области технической помощи, поддерживаемую Банком, и на целевые фонды, которыми он управляет. </w:t>
      </w:r>
      <w:r w:rsidR="008713A9" w:rsidRPr="000A56FA">
        <w:rPr>
          <w:rFonts w:eastAsia="Times New Roman"/>
          <w:lang w:val="ru-RU"/>
        </w:rPr>
        <w:t xml:space="preserve">Экологические и социальные требования </w:t>
      </w:r>
      <w:r w:rsidRPr="000A56FA">
        <w:rPr>
          <w:rFonts w:eastAsia="Times New Roman"/>
          <w:lang w:val="ru-RU"/>
        </w:rPr>
        <w:t>к другим основным инструментам финансирования Банка</w:t>
      </w:r>
      <w:r w:rsidR="008713A9" w:rsidRPr="000A56FA">
        <w:rPr>
          <w:rFonts w:eastAsia="Times New Roman"/>
          <w:lang w:val="ru-RU"/>
        </w:rPr>
        <w:t>, в частности, займ</w:t>
      </w:r>
      <w:r w:rsidR="008630E5">
        <w:rPr>
          <w:rFonts w:eastAsia="Times New Roman"/>
          <w:lang w:val="ru-RU"/>
        </w:rPr>
        <w:t>ам</w:t>
      </w:r>
      <w:r w:rsidR="008713A9" w:rsidRPr="000A56FA">
        <w:rPr>
          <w:rFonts w:eastAsia="Times New Roman"/>
          <w:lang w:val="ru-RU"/>
        </w:rPr>
        <w:t xml:space="preserve"> на цели осуществления политики в области развития (ЗПР) и займ</w:t>
      </w:r>
      <w:r w:rsidR="008630E5">
        <w:rPr>
          <w:rFonts w:eastAsia="Times New Roman"/>
          <w:lang w:val="ru-RU"/>
        </w:rPr>
        <w:t xml:space="preserve">ам в рамках </w:t>
      </w:r>
      <w:r w:rsidR="008713A9" w:rsidRPr="000A56FA">
        <w:rPr>
          <w:rFonts w:eastAsia="Times New Roman"/>
          <w:lang w:val="ru-RU"/>
        </w:rPr>
        <w:t xml:space="preserve">программ, ориентированных на результат (PforR), </w:t>
      </w:r>
      <w:r w:rsidRPr="000A56FA">
        <w:rPr>
          <w:rFonts w:eastAsia="Times New Roman"/>
          <w:lang w:val="ru-RU"/>
        </w:rPr>
        <w:t>включены в сводную инструкцию по операционной политике, которая регулирует использование соответствующих инструментов.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 xml:space="preserve">Оценка </w:t>
      </w:r>
      <w:r w:rsidR="00083279" w:rsidRPr="000A56FA">
        <w:rPr>
          <w:rFonts w:eastAsia="Times New Roman"/>
          <w:b/>
          <w:i/>
          <w:lang w:val="ru-RU"/>
        </w:rPr>
        <w:t xml:space="preserve">защитных </w:t>
      </w:r>
      <w:r w:rsidRPr="000A56FA">
        <w:rPr>
          <w:rFonts w:eastAsia="Times New Roman"/>
          <w:b/>
          <w:i/>
          <w:lang w:val="ru-RU"/>
        </w:rPr>
        <w:t>пол</w:t>
      </w:r>
      <w:r w:rsidR="00083279" w:rsidRPr="000A56FA">
        <w:rPr>
          <w:rFonts w:eastAsia="Times New Roman"/>
          <w:b/>
          <w:i/>
          <w:lang w:val="ru-RU"/>
        </w:rPr>
        <w:t>ожений</w:t>
      </w:r>
      <w:r w:rsidRPr="000A56FA">
        <w:rPr>
          <w:rFonts w:eastAsia="Times New Roman"/>
          <w:b/>
          <w:i/>
          <w:lang w:val="ru-RU"/>
        </w:rPr>
        <w:t xml:space="preserve"> и стандартов Всемирного банка</w:t>
      </w:r>
      <w:r w:rsidR="009B7A10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lang w:val="ru-RU"/>
        </w:rPr>
        <w:t xml:space="preserve"> В 2010 году, то есть через 20 с лишним лет после того, как впервые было введено требование в отношении экологической оценки, Группа независимой оценки (ГНО) Всемирного банка провела оценку </w:t>
      </w:r>
      <w:r w:rsidR="00083279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t>пол</w:t>
      </w:r>
      <w:r w:rsidR="00083279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>ий Банка.</w:t>
      </w:r>
      <w:r w:rsidR="003B754F" w:rsidRPr="000A56FA">
        <w:rPr>
          <w:vertAlign w:val="superscript"/>
          <w:lang w:val="ru-RU"/>
        </w:rPr>
        <w:footnoteReference w:id="4"/>
      </w:r>
      <w:r w:rsidRPr="000A56FA">
        <w:rPr>
          <w:rFonts w:eastAsia="Times New Roman"/>
          <w:lang w:val="ru-RU"/>
        </w:rPr>
        <w:t xml:space="preserve"> Эт</w:t>
      </w:r>
      <w:r w:rsidR="00A9489C">
        <w:rPr>
          <w:rFonts w:eastAsia="Times New Roman"/>
          <w:lang w:val="ru-RU"/>
        </w:rPr>
        <w:t>а</w:t>
      </w:r>
      <w:r w:rsidRPr="000A56FA">
        <w:rPr>
          <w:rFonts w:eastAsia="Times New Roman"/>
          <w:lang w:val="ru-RU"/>
        </w:rPr>
        <w:t xml:space="preserve"> </w:t>
      </w:r>
      <w:r w:rsidR="00A9489C">
        <w:rPr>
          <w:rFonts w:eastAsia="Times New Roman"/>
          <w:lang w:val="ru-RU"/>
        </w:rPr>
        <w:t xml:space="preserve">оценка </w:t>
      </w:r>
      <w:r w:rsidRPr="000A56FA">
        <w:rPr>
          <w:rFonts w:eastAsia="Times New Roman"/>
          <w:lang w:val="ru-RU"/>
        </w:rPr>
        <w:t>показал</w:t>
      </w:r>
      <w:r w:rsidR="00A9489C">
        <w:rPr>
          <w:rFonts w:eastAsia="Times New Roman"/>
          <w:lang w:val="ru-RU"/>
        </w:rPr>
        <w:t>а</w:t>
      </w:r>
      <w:r w:rsidRPr="000A56FA">
        <w:rPr>
          <w:rFonts w:eastAsia="Times New Roman"/>
          <w:lang w:val="ru-RU"/>
        </w:rPr>
        <w:t xml:space="preserve">, что </w:t>
      </w:r>
      <w:r w:rsidR="00083279" w:rsidRPr="000A56FA">
        <w:rPr>
          <w:rFonts w:eastAsia="Times New Roman"/>
          <w:lang w:val="ru-RU"/>
        </w:rPr>
        <w:t xml:space="preserve">защитные </w:t>
      </w:r>
      <w:r w:rsidRPr="000A56FA">
        <w:rPr>
          <w:rFonts w:eastAsia="Times New Roman"/>
          <w:lang w:val="ru-RU"/>
        </w:rPr>
        <w:lastRenderedPageBreak/>
        <w:t>пол</w:t>
      </w:r>
      <w:r w:rsidR="00083279" w:rsidRPr="000A56FA">
        <w:rPr>
          <w:rFonts w:eastAsia="Times New Roman"/>
          <w:lang w:val="ru-RU"/>
        </w:rPr>
        <w:t>ожения</w:t>
      </w:r>
      <w:r w:rsidRPr="000A56FA">
        <w:rPr>
          <w:rFonts w:eastAsia="Times New Roman"/>
          <w:lang w:val="ru-RU"/>
        </w:rPr>
        <w:t xml:space="preserve"> был</w:t>
      </w:r>
      <w:r w:rsidR="00083279" w:rsidRPr="000A56FA">
        <w:rPr>
          <w:rFonts w:eastAsia="Times New Roman"/>
          <w:lang w:val="ru-RU"/>
        </w:rPr>
        <w:t>и</w:t>
      </w:r>
      <w:r w:rsidRPr="000A56FA">
        <w:rPr>
          <w:rFonts w:eastAsia="Times New Roman"/>
          <w:lang w:val="ru-RU"/>
        </w:rPr>
        <w:t xml:space="preserve"> эффективн</w:t>
      </w:r>
      <w:r w:rsidR="00083279" w:rsidRPr="000A56FA">
        <w:rPr>
          <w:rFonts w:eastAsia="Times New Roman"/>
          <w:lang w:val="ru-RU"/>
        </w:rPr>
        <w:t>ы</w:t>
      </w:r>
      <w:r w:rsidRPr="000A56FA">
        <w:rPr>
          <w:rFonts w:eastAsia="Times New Roman"/>
          <w:lang w:val="ru-RU"/>
        </w:rPr>
        <w:t xml:space="preserve"> с точки зрения предупреждения или смягчения негативных последствий, в частности при осуществлении проектов</w:t>
      </w:r>
      <w:r w:rsidR="00083279" w:rsidRPr="000A56FA">
        <w:rPr>
          <w:rFonts w:eastAsia="Times New Roman"/>
          <w:lang w:val="ru-RU"/>
        </w:rPr>
        <w:t xml:space="preserve"> с повышенным уровнем риска</w:t>
      </w:r>
      <w:r w:rsidRPr="000A56FA">
        <w:rPr>
          <w:rFonts w:eastAsia="Times New Roman"/>
          <w:lang w:val="ru-RU"/>
        </w:rPr>
        <w:t xml:space="preserve">. ГНО также установила, что </w:t>
      </w:r>
      <w:r w:rsidR="00083279" w:rsidRPr="000A56FA">
        <w:rPr>
          <w:rFonts w:eastAsia="Times New Roman"/>
          <w:lang w:val="ru-RU"/>
        </w:rPr>
        <w:t>за рассматриваемый период (1999</w:t>
      </w:r>
      <w:r w:rsidRPr="000A56FA">
        <w:rPr>
          <w:rFonts w:eastAsia="Times New Roman"/>
          <w:lang w:val="ru-RU"/>
        </w:rPr>
        <w:t xml:space="preserve">-2008 годы) качество связанной с </w:t>
      </w:r>
      <w:r w:rsidR="00083279" w:rsidRPr="000A56FA">
        <w:rPr>
          <w:rFonts w:eastAsia="Times New Roman"/>
          <w:lang w:val="ru-RU"/>
        </w:rPr>
        <w:t>защитными положен</w:t>
      </w:r>
      <w:r w:rsidRPr="000A56FA">
        <w:rPr>
          <w:rFonts w:eastAsia="Times New Roman"/>
          <w:lang w:val="ru-RU"/>
        </w:rPr>
        <w:t xml:space="preserve">иями деятельности на этапе разработки и оценки проектов улучшилось. Однако ГНО также выявила необходимость адаптации </w:t>
      </w:r>
      <w:r w:rsidR="00083279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t>пол</w:t>
      </w:r>
      <w:r w:rsidR="00083279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 xml:space="preserve">ий </w:t>
      </w:r>
      <w:r w:rsidR="008803DE">
        <w:rPr>
          <w:rFonts w:eastAsia="Times New Roman"/>
          <w:lang w:val="ru-RU"/>
        </w:rPr>
        <w:t>к</w:t>
      </w:r>
      <w:r w:rsidRPr="008D58F8">
        <w:rPr>
          <w:rFonts w:eastAsia="Times New Roman"/>
          <w:lang w:val="ru-RU"/>
        </w:rPr>
        <w:t xml:space="preserve"> меняющ</w:t>
      </w:r>
      <w:r w:rsidR="009B7A10">
        <w:rPr>
          <w:rFonts w:eastAsia="Times New Roman"/>
          <w:lang w:val="ru-RU"/>
        </w:rPr>
        <w:t>и</w:t>
      </w:r>
      <w:r w:rsidR="008803DE">
        <w:rPr>
          <w:rFonts w:eastAsia="Times New Roman"/>
          <w:lang w:val="ru-RU"/>
        </w:rPr>
        <w:t>м</w:t>
      </w:r>
      <w:r w:rsidR="009B7A10">
        <w:rPr>
          <w:rFonts w:eastAsia="Times New Roman"/>
          <w:lang w:val="ru-RU"/>
        </w:rPr>
        <w:t>ся услови</w:t>
      </w:r>
      <w:r w:rsidR="008803DE">
        <w:rPr>
          <w:rFonts w:eastAsia="Times New Roman"/>
          <w:lang w:val="ru-RU"/>
        </w:rPr>
        <w:t>ям</w:t>
      </w:r>
      <w:r w:rsidRPr="000A56FA">
        <w:rPr>
          <w:rFonts w:eastAsia="Times New Roman"/>
          <w:lang w:val="ru-RU"/>
        </w:rPr>
        <w:t>, в котор</w:t>
      </w:r>
      <w:r w:rsidR="009B7A10" w:rsidRPr="000A56FA">
        <w:rPr>
          <w:rFonts w:eastAsia="Times New Roman"/>
          <w:lang w:val="ru-RU"/>
        </w:rPr>
        <w:t xml:space="preserve">ых </w:t>
      </w:r>
      <w:r w:rsidRPr="000A56FA">
        <w:rPr>
          <w:rFonts w:eastAsia="Times New Roman"/>
          <w:lang w:val="ru-RU"/>
        </w:rPr>
        <w:t xml:space="preserve">действует Банк, включая быстро меняющуюся деловую обстановку, новые механизмы кредитования и финансовые инструменты, а также меняющуюся передовую практику и потребности заемщиков. Она также рекомендовала уделять больше внимания использованию </w:t>
      </w:r>
      <w:r w:rsidR="00083279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t>пол</w:t>
      </w:r>
      <w:r w:rsidR="00083279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 xml:space="preserve">ий для поддержки экологически и социально устойчивого развития и оценки широкого диапазона возможных социальных рисков и последствий. </w:t>
      </w:r>
    </w:p>
    <w:p w:rsidR="002508ED" w:rsidRPr="000A56FA" w:rsidRDefault="008D58F8" w:rsidP="008630E5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Отчет о решении руководства</w:t>
      </w:r>
      <w:r w:rsidR="009B7A10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lang w:val="ru-RU"/>
        </w:rPr>
        <w:t xml:space="preserve"> В июле 2010 года Совет директоров Банка обсудил оценку ГНО и отчет о решении руководства</w:t>
      </w:r>
      <w:r w:rsidR="00B70E55" w:rsidRPr="000A56FA">
        <w:rPr>
          <w:rStyle w:val="FootnoteReference"/>
          <w:lang w:val="ru-RU"/>
        </w:rPr>
        <w:footnoteReference w:id="5"/>
      </w:r>
      <w:r w:rsidRPr="000A56FA">
        <w:rPr>
          <w:rFonts w:eastAsia="Times New Roman"/>
          <w:lang w:val="ru-RU"/>
        </w:rPr>
        <w:t xml:space="preserve">, в котором руководство обязалось провести всестороннее обновление и консолидацию </w:t>
      </w:r>
      <w:r w:rsidR="004B7E98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t>пол</w:t>
      </w:r>
      <w:r w:rsidR="004B7E98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 xml:space="preserve">ий Банка. Руководство ответило на выводы и рекомендации ГНО, в том числе в отношении необходимости уделять больше внимания использованию </w:t>
      </w:r>
      <w:r w:rsidR="004B7E98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t>пол</w:t>
      </w:r>
      <w:r w:rsidR="004B7E98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>ий для поддержки экологически и социально устойчивого развития; делать упор на оценке широкого диапазона возможных социальных рисков и последствий; совершенствовать надзор; и искать более эффективные и действенные подходы к мониторингу, оценке и отчетности о завершении, включая более широкое использование показателей.</w:t>
      </w:r>
    </w:p>
    <w:p w:rsidR="004B16BA" w:rsidRPr="000A56FA" w:rsidRDefault="004B16BA" w:rsidP="008630E5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 xml:space="preserve">Прогресс после </w:t>
      </w:r>
      <w:r w:rsidR="00A9489C">
        <w:rPr>
          <w:rFonts w:eastAsia="Times New Roman"/>
          <w:b/>
          <w:i/>
          <w:lang w:val="ru-RU"/>
        </w:rPr>
        <w:t>оценки</w:t>
      </w:r>
      <w:r w:rsidRPr="000A56FA">
        <w:rPr>
          <w:rFonts w:eastAsia="Times New Roman"/>
          <w:b/>
          <w:i/>
          <w:lang w:val="ru-RU"/>
        </w:rPr>
        <w:t xml:space="preserve"> ГНО. </w:t>
      </w:r>
      <w:r w:rsidRPr="000A56FA">
        <w:rPr>
          <w:rFonts w:eastAsia="Times New Roman"/>
          <w:lang w:val="ru-RU"/>
        </w:rPr>
        <w:t xml:space="preserve">После завершения </w:t>
      </w:r>
      <w:r w:rsidR="00A9489C">
        <w:rPr>
          <w:rFonts w:eastAsia="Times New Roman"/>
          <w:lang w:val="ru-RU"/>
        </w:rPr>
        <w:t>оценки</w:t>
      </w:r>
      <w:r w:rsidRPr="000A56FA">
        <w:rPr>
          <w:rFonts w:eastAsia="Times New Roman"/>
          <w:lang w:val="ru-RU"/>
        </w:rPr>
        <w:t xml:space="preserve"> ГНО руководство провело большой объем работы, включая выработку внутреннего консенсуса в отношении этого обзора и обновления. В то же самое время в рамках общих усилий по модернизации</w:t>
      </w:r>
      <w:r w:rsidR="000F460B">
        <w:rPr>
          <w:rFonts w:eastAsia="Times New Roman"/>
          <w:lang w:val="ru-RU"/>
        </w:rPr>
        <w:t>,</w:t>
      </w:r>
      <w:r w:rsidRPr="000A56FA">
        <w:rPr>
          <w:rFonts w:eastAsia="Times New Roman"/>
          <w:lang w:val="ru-RU"/>
        </w:rPr>
        <w:t xml:space="preserve"> руководство занималось реализацией ряда серьезных реформ, таких, как реформы инвестиционного кредитования и закупочной деятельности, наряду с инициативой по осуществлению программ, ориентированных на результат, и </w:t>
      </w:r>
      <w:r w:rsidR="008630E5">
        <w:rPr>
          <w:rFonts w:eastAsia="Times New Roman"/>
          <w:lang w:val="ru-RU"/>
        </w:rPr>
        <w:t>реформированием</w:t>
      </w:r>
      <w:r w:rsidRPr="000A56FA">
        <w:rPr>
          <w:rFonts w:eastAsia="Times New Roman"/>
          <w:lang w:val="ru-RU"/>
        </w:rPr>
        <w:t xml:space="preserve"> механизмов рассмотрения жалоб, что, в совокупности, заняло больше времени, чем планировалось. </w:t>
      </w:r>
      <w:r w:rsidR="008630E5">
        <w:rPr>
          <w:rFonts w:eastAsia="Times New Roman"/>
          <w:lang w:val="ru-RU"/>
        </w:rPr>
        <w:t>В настоящее время</w:t>
      </w:r>
      <w:r w:rsidRPr="000A56FA">
        <w:rPr>
          <w:rFonts w:eastAsia="Times New Roman"/>
          <w:lang w:val="ru-RU"/>
        </w:rPr>
        <w:t xml:space="preserve">, когда эти реформы завершены или еще </w:t>
      </w:r>
      <w:r w:rsidR="008630E5">
        <w:rPr>
          <w:rFonts w:eastAsia="Times New Roman"/>
          <w:lang w:val="ru-RU"/>
        </w:rPr>
        <w:t>находятся на этапе реализации</w:t>
      </w:r>
      <w:r w:rsidRPr="000A56FA">
        <w:rPr>
          <w:rFonts w:eastAsia="Times New Roman"/>
          <w:lang w:val="ru-RU"/>
        </w:rPr>
        <w:t xml:space="preserve">, руководство готово приступить к обзору и обновлению защитных положений в соответствии с рекомендациями </w:t>
      </w:r>
      <w:r w:rsidR="00A9489C">
        <w:rPr>
          <w:rFonts w:eastAsia="Times New Roman"/>
          <w:lang w:val="ru-RU"/>
        </w:rPr>
        <w:t>оценки</w:t>
      </w:r>
      <w:r w:rsidRPr="000A56FA">
        <w:rPr>
          <w:rFonts w:eastAsia="Times New Roman"/>
          <w:lang w:val="ru-RU"/>
        </w:rPr>
        <w:t xml:space="preserve"> ГНО.</w:t>
      </w:r>
    </w:p>
    <w:p w:rsidR="004B16BA" w:rsidRPr="000A56FA" w:rsidRDefault="00A9489C" w:rsidP="008630E5">
      <w:pPr>
        <w:pStyle w:val="ippara2"/>
        <w:widowControl/>
        <w:spacing w:after="200"/>
        <w:ind w:left="0" w:firstLine="0"/>
        <w:rPr>
          <w:lang w:val="ru-RU"/>
        </w:rPr>
      </w:pPr>
      <w:r>
        <w:rPr>
          <w:rFonts w:eastAsia="Times New Roman"/>
          <w:b/>
          <w:i/>
          <w:lang w:val="ru-RU"/>
        </w:rPr>
        <w:t>Оценка</w:t>
      </w:r>
      <w:r w:rsidR="004B16BA" w:rsidRPr="000A56FA">
        <w:rPr>
          <w:rFonts w:eastAsia="Times New Roman"/>
          <w:b/>
          <w:i/>
          <w:lang w:val="ru-RU"/>
        </w:rPr>
        <w:t xml:space="preserve"> ГНО и обзор и обновление защитных положений.</w:t>
      </w:r>
      <w:r w:rsidR="004B16BA" w:rsidRPr="000A56FA">
        <w:rPr>
          <w:rFonts w:eastAsia="Times New Roman"/>
          <w:lang w:val="ru-RU"/>
        </w:rPr>
        <w:t xml:space="preserve"> Помимо содействия прогрессу в выполнении обязательств, отраженных в отчете о решении руководства, выводы ГНО являются ценным материалом и отправной точкой для процесса обзора и обновления. Во-первых, эт</w:t>
      </w:r>
      <w:r>
        <w:rPr>
          <w:rFonts w:eastAsia="Times New Roman"/>
          <w:lang w:val="ru-RU"/>
        </w:rPr>
        <w:t>а</w:t>
      </w:r>
      <w:r w:rsidR="004B16BA" w:rsidRPr="000A56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оценка</w:t>
      </w:r>
      <w:r w:rsidR="004B16BA" w:rsidRPr="000A56FA">
        <w:rPr>
          <w:rFonts w:eastAsia="Times New Roman"/>
          <w:lang w:val="ru-RU"/>
        </w:rPr>
        <w:t xml:space="preserve"> увязывает важность расширения социального охвата с конкретными новыми проблемами, такими, например, как  воздействие на общину и положение женщин и здоровье и безопасность. Во-вторых, в </w:t>
      </w:r>
      <w:r>
        <w:rPr>
          <w:rFonts w:eastAsia="Times New Roman"/>
          <w:lang w:val="ru-RU"/>
        </w:rPr>
        <w:t>оценке</w:t>
      </w:r>
      <w:r w:rsidR="004B16BA" w:rsidRPr="000A56FA">
        <w:rPr>
          <w:rFonts w:eastAsia="Times New Roman"/>
          <w:lang w:val="ru-RU"/>
        </w:rPr>
        <w:t xml:space="preserve"> обосновывается необходимость более эффективного использования страновых систем через пересмотр нынешнего подхода к оценке систем и усиление внимания к укреплению страновых институтов. В-третьих, </w:t>
      </w:r>
      <w:r>
        <w:rPr>
          <w:rFonts w:eastAsia="Times New Roman"/>
          <w:lang w:val="ru-RU"/>
        </w:rPr>
        <w:t>оценка</w:t>
      </w:r>
      <w:r w:rsidR="004B16BA" w:rsidRPr="000A56FA">
        <w:rPr>
          <w:rFonts w:eastAsia="Times New Roman"/>
          <w:lang w:val="ru-RU"/>
        </w:rPr>
        <w:t xml:space="preserve"> предполагает принятие мер по укреплению подхода к разработке и осуществлению проектов, в котором используются </w:t>
      </w:r>
      <w:r w:rsidR="004B16BA" w:rsidRPr="00362C1F">
        <w:rPr>
          <w:rFonts w:eastAsia="Times New Roman"/>
          <w:lang w:val="ru-RU"/>
        </w:rPr>
        <w:t>концептуальные рамки экологического и социального управления</w:t>
      </w:r>
      <w:r w:rsidR="004B16BA" w:rsidRPr="000A56FA">
        <w:rPr>
          <w:rFonts w:eastAsia="Times New Roman"/>
          <w:lang w:val="ru-RU"/>
        </w:rPr>
        <w:t xml:space="preserve"> для повышения их эффективности. И наконец, в </w:t>
      </w:r>
      <w:r>
        <w:rPr>
          <w:rFonts w:eastAsia="Times New Roman"/>
          <w:lang w:val="ru-RU"/>
        </w:rPr>
        <w:t>оценке</w:t>
      </w:r>
      <w:r w:rsidR="004B16BA" w:rsidRPr="000A56FA">
        <w:rPr>
          <w:rFonts w:eastAsia="Times New Roman"/>
          <w:lang w:val="ru-RU"/>
        </w:rPr>
        <w:t xml:space="preserve"> ГНО указывается на необходимость совершенствования систем и инструментов </w:t>
      </w:r>
      <w:r w:rsidR="004B16BA" w:rsidRPr="000A56FA">
        <w:rPr>
          <w:rFonts w:eastAsia="Times New Roman"/>
          <w:lang w:val="ru-RU"/>
        </w:rPr>
        <w:lastRenderedPageBreak/>
        <w:t xml:space="preserve">обеспечения подотчетности и рассмотрения жалоб. Руководство обеспечит, чтобы выводы </w:t>
      </w:r>
      <w:r>
        <w:rPr>
          <w:rFonts w:eastAsia="Times New Roman"/>
          <w:lang w:val="ru-RU"/>
        </w:rPr>
        <w:t>оценки</w:t>
      </w:r>
      <w:r w:rsidR="004B16BA" w:rsidRPr="000A56FA">
        <w:rPr>
          <w:rFonts w:eastAsia="Times New Roman"/>
          <w:lang w:val="ru-RU"/>
        </w:rPr>
        <w:t xml:space="preserve"> ГНО должным образом учитывались в процессе обзора и обновления защитных положений.</w:t>
      </w:r>
    </w:p>
    <w:p w:rsidR="002508ED" w:rsidRPr="000A56FA" w:rsidRDefault="00126879" w:rsidP="008469E6">
      <w:pPr>
        <w:pStyle w:val="Heading3"/>
        <w:keepNext/>
        <w:widowControl/>
        <w:numPr>
          <w:ilvl w:val="0"/>
          <w:numId w:val="38"/>
        </w:numPr>
        <w:spacing w:before="0" w:after="200"/>
        <w:rPr>
          <w:szCs w:val="24"/>
          <w:lang w:val="ru-RU"/>
        </w:rPr>
      </w:pPr>
      <w:bookmarkStart w:id="6" w:name="_Toc337406277"/>
      <w:bookmarkStart w:id="7" w:name="_Toc335594924"/>
      <w:r w:rsidRPr="000A56FA">
        <w:rPr>
          <w:rFonts w:eastAsia="Times New Roman Bold"/>
          <w:lang w:val="ru-RU"/>
        </w:rPr>
        <w:t>Обоснование обзора и обновления</w:t>
      </w:r>
      <w:bookmarkEnd w:id="6"/>
      <w:bookmarkEnd w:id="7"/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Совпадение факторов</w:t>
      </w:r>
      <w:r w:rsidR="009B7A10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lang w:val="ru-RU"/>
        </w:rPr>
        <w:t xml:space="preserve"> Банк </w:t>
      </w:r>
      <w:r w:rsidR="009B7A10" w:rsidRPr="000A56FA">
        <w:rPr>
          <w:rFonts w:eastAsia="Times New Roman"/>
          <w:lang w:val="ru-RU"/>
        </w:rPr>
        <w:t xml:space="preserve">осознает </w:t>
      </w:r>
      <w:r w:rsidRPr="000A56FA">
        <w:rPr>
          <w:rFonts w:eastAsia="Times New Roman"/>
          <w:lang w:val="ru-RU"/>
        </w:rPr>
        <w:t>наличи</w:t>
      </w:r>
      <w:r w:rsidR="009B7A10" w:rsidRPr="000A56FA">
        <w:rPr>
          <w:rFonts w:eastAsia="Times New Roman"/>
          <w:lang w:val="ru-RU"/>
        </w:rPr>
        <w:t>е</w:t>
      </w:r>
      <w:r w:rsidRPr="000A56FA">
        <w:rPr>
          <w:rFonts w:eastAsia="Times New Roman"/>
          <w:lang w:val="ru-RU"/>
        </w:rPr>
        <w:t xml:space="preserve"> совпадения внутренних и внешних факторов, </w:t>
      </w:r>
      <w:r w:rsidR="009B7A10" w:rsidRPr="000A56FA">
        <w:rPr>
          <w:rFonts w:eastAsia="Times New Roman"/>
          <w:lang w:val="ru-RU"/>
        </w:rPr>
        <w:t xml:space="preserve">указывающих на </w:t>
      </w:r>
      <w:r w:rsidRPr="000A56FA">
        <w:rPr>
          <w:rFonts w:eastAsia="Times New Roman"/>
          <w:lang w:val="ru-RU"/>
        </w:rPr>
        <w:t xml:space="preserve">своевременность обзора и обновления </w:t>
      </w:r>
      <w:r w:rsidR="004B7E98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t>пол</w:t>
      </w:r>
      <w:r w:rsidR="004B7E98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>ий. Руководство отмечает настоятельную необходимость обеспечения экологически и социально устойчивых результатов развития; более широкого использования страновых учреждений и систем заемщиков и их укрепления; решения возникающих проблем на уровне всеобщего достояния</w:t>
      </w:r>
      <w:r w:rsidR="00C87DB1">
        <w:rPr>
          <w:rFonts w:eastAsia="Times New Roman"/>
          <w:lang w:val="ru-RU"/>
        </w:rPr>
        <w:t>, а также</w:t>
      </w:r>
      <w:r w:rsidRPr="000A56FA">
        <w:rPr>
          <w:rFonts w:eastAsia="Times New Roman"/>
          <w:lang w:val="ru-RU"/>
        </w:rPr>
        <w:t xml:space="preserve"> региональном и страновом уровнях; и адаптации к меняющимся операциям Банка. Руководство также в курсе прогресса в практическом решении экологических и социальных вопросов на региональном и международном уровнях и появления механизмов обеспечения устойчивости, используемых более широким международным сообществом и сообществом по финансированию развития. Банк стремится содействовать экологически и социально устойчивому развитию </w:t>
      </w:r>
      <w:r w:rsidR="000B61E2" w:rsidRPr="000A56FA">
        <w:rPr>
          <w:rFonts w:eastAsia="Times New Roman"/>
          <w:lang w:val="ru-RU"/>
        </w:rPr>
        <w:t xml:space="preserve">как глобальному общественному благу </w:t>
      </w:r>
      <w:r w:rsidRPr="000A56FA">
        <w:rPr>
          <w:rFonts w:eastAsia="Times New Roman"/>
          <w:lang w:val="ru-RU"/>
        </w:rPr>
        <w:t xml:space="preserve">в своих взаимоотношениях с заемщиками, партнерами </w:t>
      </w:r>
      <w:r w:rsidR="000B61E2" w:rsidRPr="000A56FA">
        <w:rPr>
          <w:rFonts w:eastAsia="Times New Roman"/>
          <w:lang w:val="ru-RU"/>
        </w:rPr>
        <w:t xml:space="preserve">по процессу </w:t>
      </w:r>
      <w:r w:rsidRPr="000A56FA">
        <w:rPr>
          <w:rFonts w:eastAsia="Times New Roman"/>
          <w:lang w:val="ru-RU"/>
        </w:rPr>
        <w:t xml:space="preserve">развития, сотрудничающими учреждениями, </w:t>
      </w:r>
      <w:r w:rsidR="00CF7E24" w:rsidRPr="000A56FA">
        <w:rPr>
          <w:rFonts w:eastAsia="Times New Roman"/>
          <w:lang w:val="ru-RU"/>
        </w:rPr>
        <w:t>специалистами-</w:t>
      </w:r>
      <w:r w:rsidRPr="000A56FA">
        <w:rPr>
          <w:rFonts w:eastAsia="Times New Roman"/>
          <w:lang w:val="ru-RU"/>
        </w:rPr>
        <w:t xml:space="preserve">практиками и гражданами. </w:t>
      </w:r>
    </w:p>
    <w:p w:rsidR="002508ED" w:rsidRPr="000A56FA" w:rsidRDefault="000B61E2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 xml:space="preserve">Изменение базовых характеристик </w:t>
      </w:r>
      <w:r w:rsidR="008D58F8" w:rsidRPr="000A56FA">
        <w:rPr>
          <w:rFonts w:eastAsia="Times New Roman"/>
          <w:b/>
          <w:i/>
          <w:lang w:val="ru-RU"/>
        </w:rPr>
        <w:t>заемщиков</w:t>
      </w:r>
      <w:r w:rsidRPr="000A56FA">
        <w:rPr>
          <w:rFonts w:eastAsia="Times New Roman"/>
          <w:b/>
          <w:i/>
          <w:lang w:val="ru-RU"/>
        </w:rPr>
        <w:t>.</w:t>
      </w:r>
      <w:r w:rsidR="008D58F8" w:rsidRPr="000A56FA">
        <w:rPr>
          <w:rFonts w:eastAsia="Times New Roman"/>
          <w:lang w:val="ru-RU"/>
        </w:rPr>
        <w:t xml:space="preserve"> Сегодн</w:t>
      </w:r>
      <w:r w:rsidRPr="000A56FA">
        <w:rPr>
          <w:rFonts w:eastAsia="Times New Roman"/>
          <w:lang w:val="ru-RU"/>
        </w:rPr>
        <w:t xml:space="preserve">яшние базовые характеристики </w:t>
      </w:r>
      <w:r w:rsidR="008D58F8" w:rsidRPr="000A56FA">
        <w:rPr>
          <w:rFonts w:eastAsia="Times New Roman"/>
          <w:lang w:val="ru-RU"/>
        </w:rPr>
        <w:t xml:space="preserve">заемщиков Банка гораздо более разнообразны, чем тогда, когда </w:t>
      </w:r>
      <w:r w:rsidR="00CF7E24" w:rsidRPr="000A56FA">
        <w:rPr>
          <w:rFonts w:eastAsia="Times New Roman"/>
          <w:lang w:val="ru-RU"/>
        </w:rPr>
        <w:t xml:space="preserve">защитные </w:t>
      </w:r>
      <w:r w:rsidR="008D58F8" w:rsidRPr="000A56FA">
        <w:rPr>
          <w:rFonts w:eastAsia="Times New Roman"/>
          <w:lang w:val="ru-RU"/>
        </w:rPr>
        <w:t>пол</w:t>
      </w:r>
      <w:r w:rsidR="00CF7E24" w:rsidRPr="000A56FA">
        <w:rPr>
          <w:rFonts w:eastAsia="Times New Roman"/>
          <w:lang w:val="ru-RU"/>
        </w:rPr>
        <w:t>ожения</w:t>
      </w:r>
      <w:r w:rsidRPr="000A56FA">
        <w:rPr>
          <w:rFonts w:eastAsia="Times New Roman"/>
          <w:lang w:val="ru-RU"/>
        </w:rPr>
        <w:t xml:space="preserve"> </w:t>
      </w:r>
      <w:r w:rsidR="008D58F8" w:rsidRPr="000A56FA">
        <w:rPr>
          <w:rFonts w:eastAsia="Times New Roman"/>
          <w:lang w:val="ru-RU"/>
        </w:rPr>
        <w:t>был</w:t>
      </w:r>
      <w:r w:rsidR="00CF7E24" w:rsidRPr="000A56FA">
        <w:rPr>
          <w:rFonts w:eastAsia="Times New Roman"/>
          <w:lang w:val="ru-RU"/>
        </w:rPr>
        <w:t>и</w:t>
      </w:r>
      <w:r w:rsidR="008D58F8" w:rsidRPr="000A56FA">
        <w:rPr>
          <w:rFonts w:eastAsia="Times New Roman"/>
          <w:lang w:val="ru-RU"/>
        </w:rPr>
        <w:t xml:space="preserve"> сформулирован</w:t>
      </w:r>
      <w:r w:rsidR="00CF7E24" w:rsidRPr="000A56FA">
        <w:rPr>
          <w:rFonts w:eastAsia="Times New Roman"/>
          <w:lang w:val="ru-RU"/>
        </w:rPr>
        <w:t>ы</w:t>
      </w:r>
      <w:r w:rsidRPr="000A56FA">
        <w:rPr>
          <w:rFonts w:eastAsia="Times New Roman"/>
          <w:lang w:val="ru-RU"/>
        </w:rPr>
        <w:t xml:space="preserve"> </w:t>
      </w:r>
      <w:r w:rsidR="008D58F8" w:rsidRPr="000A56FA">
        <w:rPr>
          <w:rFonts w:eastAsia="Times New Roman"/>
          <w:lang w:val="ru-RU"/>
        </w:rPr>
        <w:t xml:space="preserve">впервые. Сегодня </w:t>
      </w:r>
      <w:r w:rsidRPr="000A56FA">
        <w:rPr>
          <w:rFonts w:eastAsia="Times New Roman"/>
          <w:lang w:val="ru-RU"/>
        </w:rPr>
        <w:t xml:space="preserve">в </w:t>
      </w:r>
      <w:r w:rsidR="008D58F8" w:rsidRPr="000A56FA">
        <w:rPr>
          <w:rFonts w:eastAsia="Times New Roman"/>
          <w:lang w:val="ru-RU"/>
        </w:rPr>
        <w:t xml:space="preserve">круг заемщиков Банка </w:t>
      </w:r>
      <w:r w:rsidRPr="000A56FA">
        <w:rPr>
          <w:rFonts w:eastAsia="Times New Roman"/>
          <w:lang w:val="ru-RU"/>
        </w:rPr>
        <w:t xml:space="preserve">входят </w:t>
      </w:r>
      <w:r w:rsidR="008D58F8" w:rsidRPr="000A56FA">
        <w:rPr>
          <w:rFonts w:eastAsia="Times New Roman"/>
          <w:lang w:val="ru-RU"/>
        </w:rPr>
        <w:t>как страны со средним уровнем дохода, хорошо развитыми институтами и потенциалом, так и страны с низким уровнем дохода и слабыми механизмами управления и институтами и уяз</w:t>
      </w:r>
      <w:r w:rsidR="00037AAD" w:rsidRPr="000A56FA">
        <w:rPr>
          <w:rFonts w:eastAsia="Times New Roman"/>
          <w:lang w:val="ru-RU"/>
        </w:rPr>
        <w:t>вимые и затронутые конфликтом</w:t>
      </w:r>
      <w:r w:rsidR="008D58F8" w:rsidRPr="000A56FA">
        <w:rPr>
          <w:rFonts w:eastAsia="Times New Roman"/>
          <w:lang w:val="ru-RU"/>
        </w:rPr>
        <w:t xml:space="preserve"> государства, которым необходима более целенаправленная и согласованная помощь. </w:t>
      </w:r>
      <w:r w:rsidRPr="000A56FA">
        <w:rPr>
          <w:rFonts w:eastAsia="Times New Roman"/>
          <w:lang w:val="ru-RU"/>
        </w:rPr>
        <w:t xml:space="preserve">В рамках </w:t>
      </w:r>
      <w:r w:rsidR="008D58F8" w:rsidRPr="000A56FA">
        <w:rPr>
          <w:rFonts w:eastAsia="Times New Roman"/>
          <w:lang w:val="ru-RU"/>
        </w:rPr>
        <w:t xml:space="preserve">столь </w:t>
      </w:r>
      <w:r w:rsidRPr="000A56FA">
        <w:rPr>
          <w:rFonts w:eastAsia="Times New Roman"/>
          <w:lang w:val="ru-RU"/>
        </w:rPr>
        <w:t xml:space="preserve">широкого диапазона </w:t>
      </w:r>
      <w:r w:rsidR="008D58F8" w:rsidRPr="000A56FA">
        <w:rPr>
          <w:rFonts w:eastAsia="Times New Roman"/>
          <w:lang w:val="ru-RU"/>
        </w:rPr>
        <w:t>существуют страны с конституционными гарантиями и/или современным законодательством, призванными защитить их населени</w:t>
      </w:r>
      <w:r w:rsidRPr="000A56FA">
        <w:rPr>
          <w:rFonts w:eastAsia="Times New Roman"/>
          <w:lang w:val="ru-RU"/>
        </w:rPr>
        <w:t>е</w:t>
      </w:r>
      <w:r w:rsidR="008D58F8" w:rsidRPr="000A56FA">
        <w:rPr>
          <w:rFonts w:eastAsia="Times New Roman"/>
          <w:lang w:val="ru-RU"/>
        </w:rPr>
        <w:t xml:space="preserve"> и окружающую среду, и страны с формирующимся техническим и организационным потенциалом для управления решением экологических и социальных вопросов. Кроме того, в дополнение к рекомендованным методам, которые уже используются для регулирования экологических и социальных рисков и последствий, регулирующие органы в самых разных странах экспериментируют со стимулами, экономическими моделями и механизмами сотрудничества. 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lang w:val="ru-RU"/>
        </w:rPr>
        <w:t>Эти изменения со временем привели к изменению подхода партнеров по процессу развития к оказани</w:t>
      </w:r>
      <w:r w:rsidR="00CF7E24" w:rsidRPr="000A56FA">
        <w:rPr>
          <w:rFonts w:eastAsia="Times New Roman"/>
          <w:lang w:val="ru-RU"/>
        </w:rPr>
        <w:t>ю</w:t>
      </w:r>
      <w:r w:rsidRPr="000A56FA">
        <w:rPr>
          <w:rFonts w:eastAsia="Times New Roman"/>
          <w:lang w:val="ru-RU"/>
        </w:rPr>
        <w:t xml:space="preserve"> международной помощи. В рамках усилий по повышению эффективности внешней помощи и согласованности усилий партнеров по </w:t>
      </w:r>
      <w:r w:rsidR="00037AAD" w:rsidRPr="000A56FA">
        <w:rPr>
          <w:rFonts w:eastAsia="Times New Roman"/>
          <w:lang w:val="ru-RU"/>
        </w:rPr>
        <w:t>процессу</w:t>
      </w:r>
      <w:r w:rsidRPr="000A56FA">
        <w:rPr>
          <w:rFonts w:eastAsia="Times New Roman"/>
          <w:lang w:val="ru-RU"/>
        </w:rPr>
        <w:t xml:space="preserve"> развити</w:t>
      </w:r>
      <w:r w:rsidR="00CF7E24" w:rsidRPr="000A56FA">
        <w:rPr>
          <w:rFonts w:eastAsia="Times New Roman"/>
          <w:lang w:val="ru-RU"/>
        </w:rPr>
        <w:t>я</w:t>
      </w:r>
      <w:r w:rsidRPr="000A56FA">
        <w:rPr>
          <w:rFonts w:eastAsia="Times New Roman"/>
          <w:lang w:val="ru-RU"/>
        </w:rPr>
        <w:t xml:space="preserve"> больший акцент был сделан на согласовании и унификации подходов к экологической и социальной устойчивости и инструментов партнеров по процессу развития с системами стран-заемщи</w:t>
      </w:r>
      <w:r w:rsidR="00CF7E24" w:rsidRPr="000A56FA">
        <w:rPr>
          <w:rFonts w:eastAsia="Times New Roman"/>
          <w:lang w:val="ru-RU"/>
        </w:rPr>
        <w:t>ц</w:t>
      </w:r>
      <w:r w:rsidRPr="000A56FA">
        <w:rPr>
          <w:rFonts w:eastAsia="Times New Roman"/>
          <w:lang w:val="ru-RU"/>
        </w:rPr>
        <w:t>, о чем свидетельствует Парижская декларация (2005 год)</w:t>
      </w:r>
      <w:r w:rsidR="00E53177" w:rsidRPr="000A56FA">
        <w:rPr>
          <w:vertAlign w:val="superscript"/>
          <w:lang w:val="ru-RU"/>
        </w:rPr>
        <w:footnoteReference w:id="6"/>
      </w:r>
      <w:r w:rsidRPr="000A56FA">
        <w:rPr>
          <w:rFonts w:eastAsia="Times New Roman"/>
          <w:lang w:val="ru-RU"/>
        </w:rPr>
        <w:t xml:space="preserve"> и Аккрская программа действий (2008 год)</w:t>
      </w:r>
      <w:r w:rsidR="00C32A25" w:rsidRPr="000A56FA">
        <w:rPr>
          <w:rStyle w:val="FootnoteReference"/>
          <w:lang w:val="ru-RU"/>
        </w:rPr>
        <w:footnoteReference w:id="7"/>
      </w:r>
      <w:r w:rsidRPr="000A56FA">
        <w:rPr>
          <w:rFonts w:eastAsia="Times New Roman"/>
          <w:lang w:val="ru-RU"/>
        </w:rPr>
        <w:t xml:space="preserve"> и что было подтверждено на форуме </w:t>
      </w:r>
      <w:r w:rsidRPr="000A56FA">
        <w:rPr>
          <w:rFonts w:eastAsia="Times New Roman"/>
          <w:lang w:val="ru-RU"/>
        </w:rPr>
        <w:lastRenderedPageBreak/>
        <w:t>высокого уровня по повышению эффективности внешней помощи в Пусане (2011 год).</w:t>
      </w:r>
      <w:r w:rsidR="000F262B" w:rsidRPr="000A56FA">
        <w:rPr>
          <w:rStyle w:val="FootnoteReference"/>
          <w:lang w:val="ru-RU"/>
        </w:rPr>
        <w:footnoteReference w:id="8"/>
      </w:r>
      <w:r w:rsidRPr="000A56FA">
        <w:rPr>
          <w:rFonts w:eastAsia="Times New Roman"/>
          <w:lang w:val="ru-RU"/>
        </w:rPr>
        <w:t xml:space="preserve"> Банк </w:t>
      </w:r>
      <w:r w:rsidR="00E766FF">
        <w:rPr>
          <w:rFonts w:eastAsia="Times New Roman"/>
          <w:lang w:val="ru-RU"/>
        </w:rPr>
        <w:t xml:space="preserve">также </w:t>
      </w:r>
      <w:r w:rsidRPr="000A56FA">
        <w:rPr>
          <w:rFonts w:eastAsia="Times New Roman"/>
          <w:lang w:val="ru-RU"/>
        </w:rPr>
        <w:t xml:space="preserve">отреагировал на изменение </w:t>
      </w:r>
      <w:r w:rsidR="000F460B">
        <w:rPr>
          <w:rFonts w:eastAsia="Times New Roman"/>
          <w:lang w:val="ru-RU"/>
        </w:rPr>
        <w:t xml:space="preserve">условий </w:t>
      </w:r>
      <w:r w:rsidRPr="000A56FA">
        <w:rPr>
          <w:rFonts w:eastAsia="Times New Roman"/>
          <w:lang w:val="ru-RU"/>
        </w:rPr>
        <w:t>в области экологической и социальной устойчивости экспериментальной программой использования страновых систем  (</w:t>
      </w:r>
      <w:r w:rsidR="00FC7AFB" w:rsidRPr="000A56FA">
        <w:rPr>
          <w:rFonts w:eastAsia="Times New Roman"/>
          <w:lang w:val="ru-RU"/>
        </w:rPr>
        <w:t>UCS</w:t>
      </w:r>
      <w:r w:rsidRPr="000A56FA">
        <w:rPr>
          <w:rFonts w:eastAsia="Times New Roman"/>
          <w:lang w:val="ru-RU"/>
        </w:rPr>
        <w:t>).</w:t>
      </w:r>
      <w:r w:rsidR="008E6047" w:rsidRPr="000A56FA">
        <w:rPr>
          <w:vertAlign w:val="superscript"/>
          <w:lang w:val="ru-RU"/>
        </w:rPr>
        <w:footnoteReference w:id="9"/>
      </w:r>
      <w:r w:rsidRPr="000A56FA">
        <w:rPr>
          <w:rFonts w:eastAsia="Times New Roman"/>
          <w:lang w:val="ru-RU"/>
        </w:rPr>
        <w:t xml:space="preserve"> Этот подход полагается на правовую основу и институты стран-заемщи</w:t>
      </w:r>
      <w:r w:rsidR="00CF7E24" w:rsidRPr="000A56FA">
        <w:rPr>
          <w:rFonts w:eastAsia="Times New Roman"/>
          <w:lang w:val="ru-RU"/>
        </w:rPr>
        <w:t>ц</w:t>
      </w:r>
      <w:r w:rsidRPr="000A56FA">
        <w:rPr>
          <w:rFonts w:eastAsia="Times New Roman"/>
          <w:lang w:val="ru-RU"/>
        </w:rPr>
        <w:t xml:space="preserve"> для решения вопросов, охватываемых </w:t>
      </w:r>
      <w:r w:rsidR="00CF7E24" w:rsidRPr="000A56FA">
        <w:rPr>
          <w:rFonts w:eastAsia="Times New Roman"/>
          <w:lang w:val="ru-RU"/>
        </w:rPr>
        <w:t xml:space="preserve">защитными </w:t>
      </w:r>
      <w:r w:rsidRPr="000A56FA">
        <w:rPr>
          <w:rFonts w:eastAsia="Times New Roman"/>
          <w:lang w:val="ru-RU"/>
        </w:rPr>
        <w:t>пол</w:t>
      </w:r>
      <w:r w:rsidR="00CF7E24" w:rsidRPr="000A56FA">
        <w:rPr>
          <w:rFonts w:eastAsia="Times New Roman"/>
          <w:lang w:val="ru-RU"/>
        </w:rPr>
        <w:t>ожениями</w:t>
      </w:r>
      <w:r w:rsidR="000B61E2" w:rsidRPr="000A56FA">
        <w:rPr>
          <w:rFonts w:eastAsia="Times New Roman"/>
          <w:lang w:val="ru-RU"/>
        </w:rPr>
        <w:t>,</w:t>
      </w:r>
      <w:r w:rsidRPr="000A56FA">
        <w:rPr>
          <w:rFonts w:eastAsia="Times New Roman"/>
          <w:lang w:val="ru-RU"/>
        </w:rPr>
        <w:t xml:space="preserve"> при разработке и реализации проектов, </w:t>
      </w:r>
      <w:r w:rsidR="00490919" w:rsidRPr="000A56FA">
        <w:rPr>
          <w:rFonts w:eastAsia="Times New Roman"/>
          <w:lang w:val="ru-RU"/>
        </w:rPr>
        <w:t xml:space="preserve">если </w:t>
      </w:r>
      <w:r w:rsidRPr="000A56FA">
        <w:rPr>
          <w:rFonts w:eastAsia="Times New Roman"/>
          <w:lang w:val="ru-RU"/>
        </w:rPr>
        <w:t xml:space="preserve">Банк приходит к выводу о том, что они равноценны по своему охвату и приемлемы по методам реализации. Эти эксперименты, которые первоначально ориентировались на одиночные проекты, затем были расширены на программы секторального уровня, и в настоящее время Банк утвердил </w:t>
      </w:r>
      <w:r w:rsidR="00490919" w:rsidRPr="000A56FA">
        <w:rPr>
          <w:rFonts w:eastAsia="Times New Roman"/>
          <w:lang w:val="ru-RU"/>
        </w:rPr>
        <w:t xml:space="preserve">подробную </w:t>
      </w:r>
      <w:r w:rsidRPr="000A56FA">
        <w:rPr>
          <w:rFonts w:eastAsia="Times New Roman"/>
          <w:lang w:val="ru-RU"/>
        </w:rPr>
        <w:t>методологию обзора деятельности систем. Накопленный Банком опыт осуществления этих экспериментальных программ</w:t>
      </w:r>
      <w:r w:rsidR="00DA513C">
        <w:rPr>
          <w:rFonts w:eastAsia="Times New Roman"/>
          <w:lang w:val="ru-RU"/>
        </w:rPr>
        <w:t>,</w:t>
      </w:r>
      <w:r w:rsidRPr="000A56FA">
        <w:rPr>
          <w:rFonts w:eastAsia="Times New Roman"/>
          <w:lang w:val="ru-RU"/>
        </w:rPr>
        <w:t xml:space="preserve"> наряду с опытом Азиатского банка развития в области страновых систем</w:t>
      </w:r>
      <w:r w:rsidR="00DA513C">
        <w:rPr>
          <w:rFonts w:eastAsia="Times New Roman"/>
          <w:lang w:val="ru-RU"/>
        </w:rPr>
        <w:t>,</w:t>
      </w:r>
      <w:r w:rsidRPr="000A56FA">
        <w:rPr>
          <w:rFonts w:eastAsia="Times New Roman"/>
          <w:lang w:val="ru-RU"/>
        </w:rPr>
        <w:t xml:space="preserve"> лежит в основе подхода Банка к тому, как помочь заемщикам укрепить их страновые институты и системы.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Меняющийся внешний ландшафт</w:t>
      </w:r>
      <w:r w:rsidR="00490919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lang w:val="ru-RU"/>
        </w:rPr>
        <w:t xml:space="preserve"> За последние два десятилетия постепенно </w:t>
      </w:r>
      <w:r w:rsidR="00490919" w:rsidRPr="000A56FA">
        <w:rPr>
          <w:rFonts w:eastAsia="Times New Roman"/>
          <w:lang w:val="ru-RU"/>
        </w:rPr>
        <w:t xml:space="preserve">пришло </w:t>
      </w:r>
      <w:r w:rsidRPr="000A56FA">
        <w:rPr>
          <w:rFonts w:eastAsia="Times New Roman"/>
          <w:lang w:val="ru-RU"/>
        </w:rPr>
        <w:t xml:space="preserve">более широкое </w:t>
      </w:r>
      <w:r w:rsidR="00490919" w:rsidRPr="000A56FA">
        <w:rPr>
          <w:rFonts w:eastAsia="Times New Roman"/>
          <w:lang w:val="ru-RU"/>
        </w:rPr>
        <w:t xml:space="preserve">осознание </w:t>
      </w:r>
      <w:r w:rsidRPr="000A56FA">
        <w:rPr>
          <w:rFonts w:eastAsia="Times New Roman"/>
          <w:lang w:val="ru-RU"/>
        </w:rPr>
        <w:t xml:space="preserve">ценности и уязвимости всеобщего достояния, включая атмосферу и океаны, и глобальных всеобщих благ, таких, как биоразнообразие. Хотя на страновом уровне был достигнут определенный прогресс, </w:t>
      </w:r>
      <w:r w:rsidR="00CF7E24" w:rsidRPr="000A56FA">
        <w:rPr>
          <w:rFonts w:eastAsia="Times New Roman"/>
          <w:lang w:val="ru-RU"/>
        </w:rPr>
        <w:t>лица</w:t>
      </w:r>
      <w:r w:rsidRPr="000A56FA">
        <w:rPr>
          <w:rFonts w:eastAsia="Times New Roman"/>
          <w:lang w:val="ru-RU"/>
        </w:rPr>
        <w:t xml:space="preserve">, </w:t>
      </w:r>
      <w:r w:rsidR="00CF7E24" w:rsidRPr="000A56FA">
        <w:rPr>
          <w:rFonts w:eastAsia="Times New Roman"/>
          <w:lang w:val="ru-RU"/>
        </w:rPr>
        <w:t>в</w:t>
      </w:r>
      <w:r w:rsidRPr="000A56FA">
        <w:rPr>
          <w:rFonts w:eastAsia="Times New Roman"/>
          <w:lang w:val="ru-RU"/>
        </w:rPr>
        <w:t>ырабатыва</w:t>
      </w:r>
      <w:r w:rsidR="00CF7E24" w:rsidRPr="000A56FA">
        <w:rPr>
          <w:rFonts w:eastAsia="Times New Roman"/>
          <w:lang w:val="ru-RU"/>
        </w:rPr>
        <w:t>ющие</w:t>
      </w:r>
      <w:r w:rsidRPr="000A56FA">
        <w:rPr>
          <w:rFonts w:eastAsia="Times New Roman"/>
          <w:lang w:val="ru-RU"/>
        </w:rPr>
        <w:t xml:space="preserve"> политику и принима</w:t>
      </w:r>
      <w:r w:rsidR="00CF7E24" w:rsidRPr="000A56FA">
        <w:rPr>
          <w:rFonts w:eastAsia="Times New Roman"/>
          <w:lang w:val="ru-RU"/>
        </w:rPr>
        <w:t>ющие</w:t>
      </w:r>
      <w:r w:rsidRPr="000A56FA">
        <w:rPr>
          <w:rFonts w:eastAsia="Times New Roman"/>
          <w:lang w:val="ru-RU"/>
        </w:rPr>
        <w:t xml:space="preserve"> решения, продолжают </w:t>
      </w:r>
      <w:r w:rsidR="00490919" w:rsidRPr="000A56FA">
        <w:rPr>
          <w:rFonts w:eastAsia="Times New Roman"/>
          <w:lang w:val="ru-RU"/>
        </w:rPr>
        <w:t xml:space="preserve">сталкиваться с трудностями в решении </w:t>
      </w:r>
      <w:r w:rsidRPr="000A56FA">
        <w:rPr>
          <w:rFonts w:eastAsia="Times New Roman"/>
          <w:lang w:val="ru-RU"/>
        </w:rPr>
        <w:t>глобальны</w:t>
      </w:r>
      <w:r w:rsidR="00490919" w:rsidRPr="000A56FA">
        <w:rPr>
          <w:rFonts w:eastAsia="Times New Roman"/>
          <w:lang w:val="ru-RU"/>
        </w:rPr>
        <w:t>х</w:t>
      </w:r>
      <w:r w:rsidRPr="000A56FA">
        <w:rPr>
          <w:rFonts w:eastAsia="Times New Roman"/>
          <w:lang w:val="ru-RU"/>
        </w:rPr>
        <w:t xml:space="preserve"> или региональны</w:t>
      </w:r>
      <w:r w:rsidR="00490919" w:rsidRPr="000A56FA">
        <w:rPr>
          <w:rFonts w:eastAsia="Times New Roman"/>
          <w:lang w:val="ru-RU"/>
        </w:rPr>
        <w:t>х</w:t>
      </w:r>
      <w:r w:rsidRPr="000A56FA">
        <w:rPr>
          <w:rFonts w:eastAsia="Times New Roman"/>
          <w:lang w:val="ru-RU"/>
        </w:rPr>
        <w:t xml:space="preserve"> экологически</w:t>
      </w:r>
      <w:r w:rsidR="00490919" w:rsidRPr="000A56FA">
        <w:rPr>
          <w:rFonts w:eastAsia="Times New Roman"/>
          <w:lang w:val="ru-RU"/>
        </w:rPr>
        <w:t>х</w:t>
      </w:r>
      <w:r w:rsidRPr="000A56FA">
        <w:rPr>
          <w:rFonts w:eastAsia="Times New Roman"/>
          <w:lang w:val="ru-RU"/>
        </w:rPr>
        <w:t xml:space="preserve"> и социальны</w:t>
      </w:r>
      <w:r w:rsidR="00490919" w:rsidRPr="000A56FA">
        <w:rPr>
          <w:rFonts w:eastAsia="Times New Roman"/>
          <w:lang w:val="ru-RU"/>
        </w:rPr>
        <w:t>х</w:t>
      </w:r>
      <w:r w:rsidRPr="000A56FA">
        <w:rPr>
          <w:rFonts w:eastAsia="Times New Roman"/>
          <w:lang w:val="ru-RU"/>
        </w:rPr>
        <w:t xml:space="preserve"> проблем и искать пути учета экологических и социальных вопрос</w:t>
      </w:r>
      <w:r w:rsidR="00490919" w:rsidRPr="000A56FA">
        <w:rPr>
          <w:rFonts w:eastAsia="Times New Roman"/>
          <w:lang w:val="ru-RU"/>
        </w:rPr>
        <w:t>ов</w:t>
      </w:r>
      <w:r w:rsidRPr="000A56FA">
        <w:rPr>
          <w:rFonts w:eastAsia="Times New Roman"/>
          <w:lang w:val="ru-RU"/>
        </w:rPr>
        <w:t xml:space="preserve"> при принятии коллективных решений и действий. Все более негативные последствия для развития имеет, в частности, изменение климата, с которым связаны неустойчивые погодные системы и </w:t>
      </w:r>
      <w:r w:rsidR="00490919" w:rsidRPr="000A56FA">
        <w:rPr>
          <w:rFonts w:eastAsia="Times New Roman"/>
          <w:lang w:val="ru-RU"/>
        </w:rPr>
        <w:t xml:space="preserve">все </w:t>
      </w:r>
      <w:r w:rsidRPr="000A56FA">
        <w:rPr>
          <w:rFonts w:eastAsia="Times New Roman"/>
          <w:lang w:val="ru-RU"/>
        </w:rPr>
        <w:t xml:space="preserve">более частые стихийные бедствия, такие как наводнения и засухи. Это в свою очередь </w:t>
      </w:r>
      <w:r w:rsidR="00490919" w:rsidRPr="000A56FA">
        <w:rPr>
          <w:rFonts w:eastAsia="Times New Roman"/>
          <w:lang w:val="ru-RU"/>
        </w:rPr>
        <w:t xml:space="preserve">воздействует на неустойчивость </w:t>
      </w:r>
      <w:r w:rsidRPr="000A56FA">
        <w:rPr>
          <w:rFonts w:eastAsia="Times New Roman"/>
          <w:lang w:val="ru-RU"/>
        </w:rPr>
        <w:t>рынков продовольствия и угрожает тем, кто уже</w:t>
      </w:r>
      <w:r w:rsidR="00490919" w:rsidRPr="000A56FA">
        <w:rPr>
          <w:rFonts w:eastAsia="Times New Roman"/>
          <w:lang w:val="ru-RU"/>
        </w:rPr>
        <w:t xml:space="preserve"> и так</w:t>
      </w:r>
      <w:r w:rsidRPr="000A56FA">
        <w:rPr>
          <w:rFonts w:eastAsia="Times New Roman"/>
          <w:lang w:val="ru-RU"/>
        </w:rPr>
        <w:t xml:space="preserve"> обездолен и уязвим. Вопросы, связанные с землей, природными ресурсами и экосистемами; урбанизацией, </w:t>
      </w:r>
      <w:r w:rsidR="00490919" w:rsidRPr="000A56FA">
        <w:rPr>
          <w:rFonts w:eastAsia="Times New Roman"/>
          <w:lang w:val="ru-RU"/>
        </w:rPr>
        <w:t xml:space="preserve">вынужденной </w:t>
      </w:r>
      <w:r w:rsidRPr="000A56FA">
        <w:rPr>
          <w:rFonts w:eastAsia="Times New Roman"/>
          <w:lang w:val="ru-RU"/>
        </w:rPr>
        <w:t xml:space="preserve">или экономической миграцией, маргинализацией и неравенством; продовольственным и энергетическим кризисами, являются лишь несколькими основными вопросами, которые требуют внимания в рамках текущих проектов и программ Банка. Эти проблемы </w:t>
      </w:r>
      <w:r w:rsidR="00490919" w:rsidRPr="000A56FA">
        <w:rPr>
          <w:rFonts w:eastAsia="Times New Roman"/>
          <w:lang w:val="ru-RU"/>
        </w:rPr>
        <w:t xml:space="preserve">чреваты </w:t>
      </w:r>
      <w:r w:rsidRPr="000A56FA">
        <w:rPr>
          <w:rFonts w:eastAsia="Times New Roman"/>
          <w:lang w:val="ru-RU"/>
        </w:rPr>
        <w:t>значительн</w:t>
      </w:r>
      <w:r w:rsidR="00490919" w:rsidRPr="000A56FA">
        <w:rPr>
          <w:rFonts w:eastAsia="Times New Roman"/>
          <w:lang w:val="ru-RU"/>
        </w:rPr>
        <w:t>ым</w:t>
      </w:r>
      <w:r w:rsidRPr="000A56FA">
        <w:rPr>
          <w:rFonts w:eastAsia="Times New Roman"/>
          <w:lang w:val="ru-RU"/>
        </w:rPr>
        <w:t xml:space="preserve"> риск</w:t>
      </w:r>
      <w:r w:rsidR="00490919" w:rsidRPr="000A56FA">
        <w:rPr>
          <w:rFonts w:eastAsia="Times New Roman"/>
          <w:lang w:val="ru-RU"/>
        </w:rPr>
        <w:t>ом</w:t>
      </w:r>
      <w:r w:rsidRPr="000A56FA">
        <w:rPr>
          <w:rFonts w:eastAsia="Times New Roman"/>
          <w:lang w:val="ru-RU"/>
        </w:rPr>
        <w:t xml:space="preserve"> для процесса развития в течение предстоящих десятилетий. Эти важные </w:t>
      </w:r>
      <w:r w:rsidR="00490919" w:rsidRPr="000A56FA">
        <w:rPr>
          <w:rFonts w:eastAsia="Times New Roman"/>
          <w:lang w:val="ru-RU"/>
        </w:rPr>
        <w:t xml:space="preserve">с точки зрения </w:t>
      </w:r>
      <w:r w:rsidRPr="000A56FA">
        <w:rPr>
          <w:rFonts w:eastAsia="Times New Roman"/>
          <w:lang w:val="ru-RU"/>
        </w:rPr>
        <w:t xml:space="preserve">развития </w:t>
      </w:r>
      <w:r w:rsidR="00490919" w:rsidRPr="000A56FA">
        <w:rPr>
          <w:rFonts w:eastAsia="Times New Roman"/>
          <w:lang w:val="ru-RU"/>
        </w:rPr>
        <w:t xml:space="preserve">риски </w:t>
      </w:r>
      <w:r w:rsidRPr="000A56FA">
        <w:rPr>
          <w:rFonts w:eastAsia="Times New Roman"/>
          <w:lang w:val="ru-RU"/>
        </w:rPr>
        <w:t xml:space="preserve">будут учитываться в процессе обзора и </w:t>
      </w:r>
      <w:r w:rsidR="00490919" w:rsidRPr="000A56FA">
        <w:rPr>
          <w:rFonts w:eastAsia="Times New Roman"/>
          <w:lang w:val="ru-RU"/>
        </w:rPr>
        <w:t>обновления</w:t>
      </w:r>
      <w:r w:rsidRPr="000A56FA">
        <w:rPr>
          <w:rFonts w:eastAsia="Times New Roman"/>
          <w:lang w:val="ru-RU"/>
        </w:rPr>
        <w:t>.</w:t>
      </w:r>
    </w:p>
    <w:p w:rsidR="002508ED" w:rsidRPr="000A56FA" w:rsidRDefault="00490919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 xml:space="preserve">Изменение характера </w:t>
      </w:r>
      <w:r w:rsidR="008D58F8" w:rsidRPr="000A56FA">
        <w:rPr>
          <w:rFonts w:eastAsia="Times New Roman"/>
          <w:b/>
          <w:i/>
          <w:lang w:val="ru-RU"/>
        </w:rPr>
        <w:t>операци</w:t>
      </w:r>
      <w:r w:rsidRPr="000A56FA">
        <w:rPr>
          <w:rFonts w:eastAsia="Times New Roman"/>
          <w:b/>
          <w:i/>
          <w:lang w:val="ru-RU"/>
        </w:rPr>
        <w:t>й</w:t>
      </w:r>
      <w:r w:rsidR="008D58F8" w:rsidRPr="000A56FA">
        <w:rPr>
          <w:rFonts w:eastAsia="Times New Roman"/>
          <w:b/>
          <w:i/>
          <w:lang w:val="ru-RU"/>
        </w:rPr>
        <w:t xml:space="preserve"> Банка</w:t>
      </w:r>
      <w:r w:rsidRPr="000A56FA">
        <w:rPr>
          <w:rFonts w:eastAsia="Times New Roman"/>
          <w:b/>
          <w:i/>
          <w:lang w:val="ru-RU"/>
        </w:rPr>
        <w:t>.</w:t>
      </w:r>
      <w:r w:rsidR="008D58F8" w:rsidRPr="000A56FA">
        <w:rPr>
          <w:rFonts w:eastAsia="Times New Roman"/>
          <w:lang w:val="ru-RU"/>
        </w:rPr>
        <w:t xml:space="preserve"> За прошедшее десятилетие значительно изменились виды проектов и программ, финансируемых Банком, а также диапазон его финансовых инструментов.  Сегодня Банк в дополнение к кредитованию инвестиций предлагает своим заемщикам </w:t>
      </w:r>
      <w:r w:rsidR="004B16BA" w:rsidRPr="000A56FA">
        <w:rPr>
          <w:rFonts w:eastAsia="Times New Roman"/>
          <w:lang w:val="ru-RU"/>
        </w:rPr>
        <w:t>ЗПР</w:t>
      </w:r>
      <w:r w:rsidR="008D58F8" w:rsidRPr="000A56FA">
        <w:rPr>
          <w:rFonts w:eastAsia="Times New Roman"/>
          <w:lang w:val="ru-RU"/>
        </w:rPr>
        <w:t xml:space="preserve"> (2004 год) и</w:t>
      </w:r>
      <w:r w:rsidR="004B16BA" w:rsidRPr="000A56FA">
        <w:rPr>
          <w:rFonts w:eastAsia="Times New Roman"/>
          <w:lang w:val="ru-RU"/>
        </w:rPr>
        <w:t xml:space="preserve"> </w:t>
      </w:r>
      <w:r w:rsidR="00EA1F93" w:rsidRPr="000A56FA">
        <w:rPr>
          <w:rFonts w:eastAsia="Times New Roman"/>
          <w:lang w:val="ru-RU"/>
        </w:rPr>
        <w:t>PforR</w:t>
      </w:r>
      <w:r w:rsidR="008D58F8" w:rsidRPr="000A56FA">
        <w:rPr>
          <w:rFonts w:eastAsia="Times New Roman"/>
          <w:lang w:val="ru-RU"/>
        </w:rPr>
        <w:t xml:space="preserve"> (2012 год). В центре </w:t>
      </w:r>
      <w:r w:rsidR="00362C1F">
        <w:rPr>
          <w:rFonts w:eastAsia="Times New Roman"/>
          <w:lang w:val="ru-RU"/>
        </w:rPr>
        <w:t xml:space="preserve">внимания </w:t>
      </w:r>
      <w:r w:rsidR="008D58F8" w:rsidRPr="000A56FA">
        <w:rPr>
          <w:rFonts w:eastAsia="Times New Roman"/>
          <w:lang w:val="ru-RU"/>
        </w:rPr>
        <w:t xml:space="preserve">операций Банка находится кредитование инвестиций </w:t>
      </w:r>
      <w:r w:rsidR="00CF7E24" w:rsidRPr="000A56FA">
        <w:rPr>
          <w:rFonts w:eastAsia="Times New Roman"/>
          <w:lang w:val="ru-RU"/>
        </w:rPr>
        <w:t>–</w:t>
      </w:r>
      <w:r w:rsidR="008D58F8" w:rsidRPr="000A56FA">
        <w:rPr>
          <w:rFonts w:eastAsia="Times New Roman"/>
          <w:lang w:val="ru-RU"/>
        </w:rPr>
        <w:t xml:space="preserve"> за последние три года на инвестиционные операции пришлось 82 процента проектов Банка и 66 процентов </w:t>
      </w:r>
      <w:r w:rsidR="004B16BA" w:rsidRPr="000A56FA">
        <w:rPr>
          <w:rFonts w:eastAsia="Times New Roman"/>
          <w:lang w:val="ru-RU"/>
        </w:rPr>
        <w:t xml:space="preserve">финансовых </w:t>
      </w:r>
      <w:r w:rsidR="008D58F8" w:rsidRPr="000A56FA">
        <w:rPr>
          <w:rFonts w:eastAsia="Times New Roman"/>
          <w:lang w:val="ru-RU"/>
        </w:rPr>
        <w:t xml:space="preserve">обязательств. В то же время заемщики сейчас используют займы для </w:t>
      </w:r>
      <w:r w:rsidR="008D58F8" w:rsidRPr="000A56FA">
        <w:rPr>
          <w:rFonts w:eastAsia="Times New Roman"/>
          <w:lang w:val="ru-RU"/>
        </w:rPr>
        <w:lastRenderedPageBreak/>
        <w:t xml:space="preserve">инвестиций на самые разнообразные цели. Помимо приобретения физических активов, таких как инфраструктура, с помощью займов на инвестиции финансируется создание институтов, социальное развитие и </w:t>
      </w:r>
      <w:r w:rsidR="00A8110B" w:rsidRPr="000A56FA">
        <w:rPr>
          <w:rFonts w:eastAsia="Times New Roman"/>
          <w:lang w:val="ru-RU"/>
        </w:rPr>
        <w:t xml:space="preserve">совершенствование </w:t>
      </w:r>
      <w:r w:rsidR="008D58F8" w:rsidRPr="000A56FA">
        <w:rPr>
          <w:rFonts w:eastAsia="Times New Roman"/>
          <w:lang w:val="ru-RU"/>
        </w:rPr>
        <w:t>государственной политики, от которой зависит привлечение частного капитала. В настоящее время процедуры инвестиционного кредитования пересматриваются, с тем чтобы дать заемщикам возможность гибко адаптироваться к самым разным условиям, сократить время реагирования и улучшить результаты в области развития</w:t>
      </w:r>
      <w:r w:rsidR="008F28C5" w:rsidRPr="000A56FA">
        <w:rPr>
          <w:vertAlign w:val="superscript"/>
          <w:lang w:val="ru-RU"/>
        </w:rPr>
        <w:footnoteReference w:id="10"/>
      </w:r>
      <w:r w:rsidR="00A8110B" w:rsidRPr="000A56FA">
        <w:rPr>
          <w:rFonts w:eastAsia="Times New Roman"/>
          <w:lang w:val="ru-RU"/>
        </w:rPr>
        <w:t>.</w:t>
      </w:r>
      <w:r w:rsidR="008D58F8" w:rsidRPr="000A56FA">
        <w:rPr>
          <w:rFonts w:eastAsia="Times New Roman"/>
          <w:lang w:val="ru-RU"/>
        </w:rPr>
        <w:t xml:space="preserve"> Инструкции по операционной политике, регулирующие </w:t>
      </w:r>
      <w:r w:rsidR="00CF7E24" w:rsidRPr="000A56FA">
        <w:rPr>
          <w:rFonts w:eastAsia="Times New Roman"/>
          <w:lang w:val="ru-RU"/>
        </w:rPr>
        <w:t>использование</w:t>
      </w:r>
      <w:r w:rsidR="008D58F8" w:rsidRPr="000A56FA">
        <w:rPr>
          <w:rFonts w:eastAsia="Times New Roman"/>
          <w:lang w:val="ru-RU"/>
        </w:rPr>
        <w:t xml:space="preserve"> </w:t>
      </w:r>
      <w:r w:rsidR="00037AAD" w:rsidRPr="000A56FA">
        <w:rPr>
          <w:rFonts w:eastAsia="Times New Roman"/>
          <w:lang w:val="ru-RU"/>
        </w:rPr>
        <w:t>инструментов</w:t>
      </w:r>
      <w:r w:rsidR="008D58F8" w:rsidRPr="000A56FA">
        <w:rPr>
          <w:rFonts w:eastAsia="Times New Roman"/>
          <w:lang w:val="ru-RU"/>
        </w:rPr>
        <w:t xml:space="preserve"> финансирования</w:t>
      </w:r>
      <w:r w:rsidR="00CF7E24" w:rsidRPr="000A56FA">
        <w:rPr>
          <w:rFonts w:eastAsia="Times New Roman"/>
          <w:lang w:val="ru-RU"/>
        </w:rPr>
        <w:t xml:space="preserve"> </w:t>
      </w:r>
      <w:r w:rsidR="004B16BA" w:rsidRPr="000A56FA">
        <w:rPr>
          <w:rFonts w:eastAsia="Times New Roman"/>
          <w:lang w:val="ru-RU"/>
        </w:rPr>
        <w:t>ЗПР</w:t>
      </w:r>
      <w:r w:rsidR="00CF7E24" w:rsidRPr="000A56FA">
        <w:rPr>
          <w:rFonts w:eastAsia="Times New Roman"/>
          <w:lang w:val="ru-RU"/>
        </w:rPr>
        <w:t xml:space="preserve"> и</w:t>
      </w:r>
      <w:r w:rsidR="008D58F8" w:rsidRPr="000A56FA">
        <w:rPr>
          <w:rFonts w:eastAsia="Times New Roman"/>
          <w:lang w:val="ru-RU"/>
        </w:rPr>
        <w:t xml:space="preserve"> </w:t>
      </w:r>
      <w:r w:rsidR="00EA1F93" w:rsidRPr="000A56FA">
        <w:rPr>
          <w:rFonts w:eastAsia="Times New Roman"/>
          <w:lang w:val="ru-RU"/>
        </w:rPr>
        <w:t>PforR</w:t>
      </w:r>
      <w:r w:rsidR="008D58F8" w:rsidRPr="000A56FA">
        <w:rPr>
          <w:rFonts w:eastAsia="Times New Roman"/>
          <w:lang w:val="ru-RU"/>
        </w:rPr>
        <w:t xml:space="preserve">, содержат конкретные </w:t>
      </w:r>
      <w:r w:rsidR="00CF7E24" w:rsidRPr="000A56FA">
        <w:rPr>
          <w:rFonts w:eastAsia="Times New Roman"/>
          <w:lang w:val="ru-RU"/>
        </w:rPr>
        <w:t>статьи</w:t>
      </w:r>
      <w:r w:rsidR="008D58F8" w:rsidRPr="000A56FA">
        <w:rPr>
          <w:rFonts w:eastAsia="Times New Roman"/>
          <w:lang w:val="ru-RU"/>
        </w:rPr>
        <w:t xml:space="preserve">, касающиеся </w:t>
      </w:r>
      <w:r w:rsidR="004B16BA" w:rsidRPr="000A56FA">
        <w:rPr>
          <w:rFonts w:eastAsia="Times New Roman"/>
          <w:lang w:val="ru-RU"/>
        </w:rPr>
        <w:t>экологических и социальных аспектов</w:t>
      </w:r>
      <w:r w:rsidR="008D58F8" w:rsidRPr="000A56FA">
        <w:rPr>
          <w:rFonts w:eastAsia="Times New Roman"/>
          <w:lang w:val="ru-RU"/>
        </w:rPr>
        <w:t>. Эти инструкции рассматриваются в отдельных периодических обзор</w:t>
      </w:r>
      <w:r w:rsidR="00A8110B" w:rsidRPr="000A56FA">
        <w:rPr>
          <w:rFonts w:eastAsia="Times New Roman"/>
          <w:lang w:val="ru-RU"/>
        </w:rPr>
        <w:t>ах</w:t>
      </w:r>
      <w:r w:rsidR="008D58F8" w:rsidRPr="000A56FA">
        <w:rPr>
          <w:rFonts w:eastAsia="Times New Roman"/>
          <w:lang w:val="ru-RU"/>
        </w:rPr>
        <w:t xml:space="preserve"> опыта использования этих инструментов. В признание того факта, что все инструменты финансирования Банка ориентированы на достижение экологически и социально устойчивых результатов, обзор </w:t>
      </w:r>
      <w:r w:rsidR="00CF7E24" w:rsidRPr="000A56FA">
        <w:rPr>
          <w:rFonts w:eastAsia="Times New Roman"/>
          <w:lang w:val="ru-RU"/>
        </w:rPr>
        <w:t>специальных защитных положений</w:t>
      </w:r>
      <w:r w:rsidR="008D58F8" w:rsidRPr="000A56FA">
        <w:rPr>
          <w:rFonts w:eastAsia="Times New Roman"/>
          <w:lang w:val="ru-RU"/>
        </w:rPr>
        <w:t xml:space="preserve"> в отношении инвестиционного кредитования должен дать ответ на упомянутые выше изменения операций Банка. 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Растущая роль частного сектора</w:t>
      </w:r>
      <w:r w:rsidR="00CF7E24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b/>
          <w:lang w:val="ru-RU"/>
        </w:rPr>
        <w:t xml:space="preserve"> </w:t>
      </w:r>
      <w:r w:rsidRPr="000A56FA">
        <w:rPr>
          <w:rFonts w:eastAsia="Times New Roman"/>
          <w:lang w:val="ru-RU"/>
        </w:rPr>
        <w:t xml:space="preserve">За последние два десятилетия изменилась и роль частного сектора. Частный сектор все чаще вкладывает </w:t>
      </w:r>
      <w:r w:rsidR="00A8110B" w:rsidRPr="000A56FA">
        <w:rPr>
          <w:rFonts w:eastAsia="Times New Roman"/>
          <w:lang w:val="ru-RU"/>
        </w:rPr>
        <w:t xml:space="preserve">средства в различные сектора </w:t>
      </w:r>
      <w:r w:rsidRPr="000A56FA">
        <w:rPr>
          <w:rFonts w:eastAsia="Times New Roman"/>
          <w:lang w:val="ru-RU"/>
        </w:rPr>
        <w:t xml:space="preserve">в </w:t>
      </w:r>
      <w:r w:rsidR="00A8110B" w:rsidRPr="000A56FA">
        <w:rPr>
          <w:rFonts w:eastAsia="Times New Roman"/>
          <w:lang w:val="ru-RU"/>
        </w:rPr>
        <w:t xml:space="preserve">рамках </w:t>
      </w:r>
      <w:r w:rsidRPr="000A56FA">
        <w:rPr>
          <w:rFonts w:eastAsia="Times New Roman"/>
          <w:lang w:val="ru-RU"/>
        </w:rPr>
        <w:t>государственно-частных партнерств</w:t>
      </w:r>
      <w:r w:rsidR="00A8110B" w:rsidRPr="000A56FA">
        <w:rPr>
          <w:rFonts w:eastAsia="Times New Roman"/>
          <w:lang w:val="ru-RU"/>
        </w:rPr>
        <w:t xml:space="preserve">, что способствует </w:t>
      </w:r>
      <w:r w:rsidRPr="000A56FA">
        <w:rPr>
          <w:rFonts w:eastAsia="Times New Roman"/>
          <w:lang w:val="ru-RU"/>
        </w:rPr>
        <w:t xml:space="preserve">процессу развития. В результате частный сектор является важным клиентом и партнером по осуществлению проектов в области развития, поддерживаемых Группой организаций Банка. В 2006 году </w:t>
      </w:r>
      <w:r w:rsidR="009708B1" w:rsidRPr="000A56FA">
        <w:rPr>
          <w:rFonts w:eastAsia="Times New Roman"/>
          <w:lang w:val="ru-RU"/>
        </w:rPr>
        <w:t>IFC</w:t>
      </w:r>
      <w:r w:rsidRPr="000A56FA">
        <w:rPr>
          <w:rFonts w:eastAsia="Times New Roman"/>
          <w:lang w:val="ru-RU"/>
        </w:rPr>
        <w:t xml:space="preserve"> преобразовала сво</w:t>
      </w:r>
      <w:r w:rsidR="00CF7E24" w:rsidRPr="000A56FA">
        <w:rPr>
          <w:rFonts w:eastAsia="Times New Roman"/>
          <w:lang w:val="ru-RU"/>
        </w:rPr>
        <w:t xml:space="preserve">и защитные </w:t>
      </w:r>
      <w:r w:rsidRPr="000A56FA">
        <w:rPr>
          <w:rFonts w:eastAsia="Times New Roman"/>
          <w:lang w:val="ru-RU"/>
        </w:rPr>
        <w:t>пол</w:t>
      </w:r>
      <w:r w:rsidR="00CF7E24" w:rsidRPr="000A56FA">
        <w:rPr>
          <w:rFonts w:eastAsia="Times New Roman"/>
          <w:lang w:val="ru-RU"/>
        </w:rPr>
        <w:t>ожения</w:t>
      </w:r>
      <w:r w:rsidRPr="000A56FA">
        <w:rPr>
          <w:rFonts w:eastAsia="Times New Roman"/>
          <w:lang w:val="ru-RU"/>
        </w:rPr>
        <w:t xml:space="preserve"> </w:t>
      </w:r>
      <w:r w:rsidR="00A8110B" w:rsidRPr="000A56FA">
        <w:rPr>
          <w:rFonts w:eastAsia="Times New Roman"/>
          <w:lang w:val="ru-RU"/>
        </w:rPr>
        <w:t xml:space="preserve">в </w:t>
      </w:r>
      <w:r w:rsidRPr="000A56FA">
        <w:rPr>
          <w:rFonts w:eastAsia="Times New Roman"/>
          <w:lang w:val="ru-RU"/>
        </w:rPr>
        <w:t xml:space="preserve">стандарты деятельности, призванные помочь </w:t>
      </w:r>
      <w:r w:rsidR="00CF7E24" w:rsidRPr="000A56FA">
        <w:rPr>
          <w:rFonts w:eastAsia="Times New Roman"/>
          <w:lang w:val="ru-RU"/>
        </w:rPr>
        <w:t>Корпорации</w:t>
      </w:r>
      <w:r w:rsidRPr="000A56FA">
        <w:rPr>
          <w:rFonts w:eastAsia="Times New Roman"/>
          <w:lang w:val="ru-RU"/>
        </w:rPr>
        <w:t xml:space="preserve"> и ее клиентам управлять рисками и добиваться устойчивых результатов. В результате этих изменений акцент был </w:t>
      </w:r>
      <w:r w:rsidR="00CF7E24" w:rsidRPr="000A56FA">
        <w:rPr>
          <w:rFonts w:eastAsia="Times New Roman"/>
          <w:lang w:val="ru-RU"/>
        </w:rPr>
        <w:t>с</w:t>
      </w:r>
      <w:r w:rsidRPr="000A56FA">
        <w:rPr>
          <w:rFonts w:eastAsia="Times New Roman"/>
          <w:lang w:val="ru-RU"/>
        </w:rPr>
        <w:t>мещен с предписанных мер на систем</w:t>
      </w:r>
      <w:r w:rsidR="00A8110B" w:rsidRPr="000A56FA">
        <w:rPr>
          <w:rFonts w:eastAsia="Times New Roman"/>
          <w:lang w:val="ru-RU"/>
        </w:rPr>
        <w:t>ы</w:t>
      </w:r>
      <w:r w:rsidRPr="000A56FA">
        <w:rPr>
          <w:rFonts w:eastAsia="Times New Roman"/>
          <w:lang w:val="ru-RU"/>
        </w:rPr>
        <w:t xml:space="preserve"> клиента по управлению экологическими и социальными рисками. Эти стандарты деятельности внедрены подавляющим большинством международных финансовых учреждений, занимающихся проектами частного сектора, и с 2007 года </w:t>
      </w:r>
      <w:r w:rsidR="009708B1" w:rsidRPr="0013321C">
        <w:rPr>
          <w:rFonts w:eastAsia="Times New Roman"/>
          <w:lang w:val="ru-RU"/>
        </w:rPr>
        <w:t>MIGA</w:t>
      </w:r>
      <w:r w:rsidR="00561B74" w:rsidRPr="0013321C">
        <w:rPr>
          <w:rFonts w:eastAsia="Times New Roman"/>
          <w:lang w:val="ru-RU"/>
        </w:rPr>
        <w:t xml:space="preserve"> также </w:t>
      </w:r>
      <w:r w:rsidRPr="0013321C">
        <w:rPr>
          <w:rFonts w:eastAsia="Times New Roman"/>
          <w:lang w:val="ru-RU"/>
        </w:rPr>
        <w:t>применя</w:t>
      </w:r>
      <w:r w:rsidR="00561B74" w:rsidRPr="0013321C">
        <w:rPr>
          <w:rFonts w:eastAsia="Times New Roman"/>
          <w:lang w:val="ru-RU"/>
        </w:rPr>
        <w:t>ет их</w:t>
      </w:r>
      <w:r w:rsidRPr="0013321C">
        <w:rPr>
          <w:rFonts w:eastAsia="Times New Roman"/>
          <w:lang w:val="ru-RU"/>
        </w:rPr>
        <w:t>. Начиная с 2013 финансового года Банк будет также</w:t>
      </w:r>
      <w:r w:rsidRPr="000A56FA">
        <w:rPr>
          <w:rFonts w:eastAsia="Times New Roman"/>
          <w:lang w:val="ru-RU"/>
        </w:rPr>
        <w:t xml:space="preserve"> использовать эти стандарты деятельности при финансировании и поддержке проектов частного сектора в рамках государственно-частных партнерств в области инфраструктуры и в смежных секторах</w:t>
      </w:r>
      <w:r w:rsidR="00263C05" w:rsidRPr="000A56FA">
        <w:rPr>
          <w:rStyle w:val="FootnoteReference"/>
          <w:bCs/>
          <w:color w:val="000000"/>
          <w:lang w:val="ru-RU"/>
        </w:rPr>
        <w:footnoteReference w:id="11"/>
      </w:r>
      <w:r w:rsidR="00A8110B" w:rsidRPr="000A56FA">
        <w:rPr>
          <w:rFonts w:eastAsia="Times New Roman"/>
          <w:lang w:val="ru-RU"/>
        </w:rPr>
        <w:t>.</w:t>
      </w:r>
      <w:r w:rsidRPr="000A56FA">
        <w:rPr>
          <w:rFonts w:eastAsia="Times New Roman"/>
          <w:lang w:val="ru-RU"/>
        </w:rPr>
        <w:t xml:space="preserve"> Хотя государственный сектор и Всемирный банк имеют иные, чем </w:t>
      </w:r>
      <w:r w:rsidR="009708B1" w:rsidRPr="000A56FA">
        <w:rPr>
          <w:rFonts w:eastAsia="Times New Roman"/>
          <w:lang w:val="ru-RU"/>
        </w:rPr>
        <w:t>IFC</w:t>
      </w:r>
      <w:r w:rsidRPr="000A56FA">
        <w:rPr>
          <w:rFonts w:eastAsia="Times New Roman"/>
          <w:lang w:val="ru-RU"/>
        </w:rPr>
        <w:t xml:space="preserve">  и частный сектор, функции и сферы ответственности, в процессе обзора и обновления было бы полезно оценить значение и степень согласован</w:t>
      </w:r>
      <w:r w:rsidR="00A8110B" w:rsidRPr="000A56FA">
        <w:rPr>
          <w:rFonts w:eastAsia="Times New Roman"/>
          <w:lang w:val="ru-RU"/>
        </w:rPr>
        <w:t xml:space="preserve">ности </w:t>
      </w:r>
      <w:r w:rsidRPr="000A56FA">
        <w:rPr>
          <w:rFonts w:eastAsia="Times New Roman"/>
          <w:lang w:val="ru-RU"/>
        </w:rPr>
        <w:t xml:space="preserve">подхода Банка к экологической и социальной устойчивости с политикой устойчивого развития и стандартами деятельности </w:t>
      </w:r>
      <w:r w:rsidR="009708B1" w:rsidRPr="000A56FA">
        <w:rPr>
          <w:rFonts w:eastAsia="Times New Roman"/>
          <w:lang w:val="ru-RU"/>
        </w:rPr>
        <w:t>IFC</w:t>
      </w:r>
      <w:r w:rsidRPr="000A56FA">
        <w:rPr>
          <w:rFonts w:eastAsia="Times New Roman"/>
          <w:lang w:val="ru-RU"/>
        </w:rPr>
        <w:t xml:space="preserve"> и другими инициативами, </w:t>
      </w:r>
      <w:r w:rsidR="00A8110B" w:rsidRPr="000A56FA">
        <w:rPr>
          <w:rFonts w:eastAsia="Times New Roman"/>
          <w:lang w:val="ru-RU"/>
        </w:rPr>
        <w:t xml:space="preserve">в </w:t>
      </w:r>
      <w:r w:rsidRPr="000A56FA">
        <w:rPr>
          <w:rFonts w:eastAsia="Times New Roman"/>
          <w:lang w:val="ru-RU"/>
        </w:rPr>
        <w:t>которы</w:t>
      </w:r>
      <w:r w:rsidR="00A8110B" w:rsidRPr="000A56FA">
        <w:rPr>
          <w:rFonts w:eastAsia="Times New Roman"/>
          <w:lang w:val="ru-RU"/>
        </w:rPr>
        <w:t>х они применяются.</w:t>
      </w:r>
    </w:p>
    <w:p w:rsidR="002508ED" w:rsidRPr="000A56FA" w:rsidRDefault="00126879" w:rsidP="008469E6">
      <w:pPr>
        <w:pStyle w:val="Heading3"/>
        <w:keepNext/>
        <w:widowControl/>
        <w:numPr>
          <w:ilvl w:val="0"/>
          <w:numId w:val="38"/>
        </w:numPr>
        <w:spacing w:before="0" w:after="200"/>
        <w:rPr>
          <w:szCs w:val="24"/>
          <w:lang w:val="ru-RU"/>
        </w:rPr>
      </w:pPr>
      <w:bookmarkStart w:id="8" w:name="_Toc337406278"/>
      <w:bookmarkStart w:id="9" w:name="_Toc335594925"/>
      <w:r w:rsidRPr="000A56FA">
        <w:rPr>
          <w:rFonts w:eastAsia="Times New Roman Bold"/>
          <w:lang w:val="ru-RU"/>
        </w:rPr>
        <w:t>Цели обзора и обновления</w:t>
      </w:r>
      <w:bookmarkEnd w:id="8"/>
      <w:bookmarkEnd w:id="9"/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Основная цель</w:t>
      </w:r>
      <w:r w:rsidR="00A8110B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lang w:val="ru-RU"/>
        </w:rPr>
        <w:t xml:space="preserve"> Основная цель обзора состоит в </w:t>
      </w:r>
      <w:r w:rsidR="00970764" w:rsidRPr="000A56FA">
        <w:rPr>
          <w:rFonts w:eastAsia="Times New Roman"/>
          <w:lang w:val="ru-RU"/>
        </w:rPr>
        <w:t>повышени</w:t>
      </w:r>
      <w:r w:rsidR="00970764">
        <w:rPr>
          <w:rFonts w:eastAsia="Times New Roman"/>
          <w:lang w:val="ru-RU"/>
        </w:rPr>
        <w:t>и</w:t>
      </w:r>
      <w:r w:rsidR="00970764" w:rsidRPr="000A56FA">
        <w:rPr>
          <w:rFonts w:eastAsia="Times New Roman"/>
          <w:lang w:val="ru-RU"/>
        </w:rPr>
        <w:t xml:space="preserve"> </w:t>
      </w:r>
      <w:r w:rsidR="004B16BA" w:rsidRPr="000A56FA">
        <w:rPr>
          <w:rFonts w:eastAsia="Times New Roman"/>
          <w:lang w:val="ru-RU"/>
        </w:rPr>
        <w:t xml:space="preserve">эффективности </w:t>
      </w:r>
      <w:r w:rsidR="00CF7E24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t>пол</w:t>
      </w:r>
      <w:r w:rsidR="00CF7E24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 xml:space="preserve">ий для </w:t>
      </w:r>
      <w:r w:rsidR="00970764">
        <w:rPr>
          <w:rFonts w:eastAsia="Times New Roman"/>
          <w:lang w:val="ru-RU"/>
        </w:rPr>
        <w:t>улучш</w:t>
      </w:r>
      <w:r w:rsidR="00970764" w:rsidRPr="000A56FA">
        <w:rPr>
          <w:rFonts w:eastAsia="Times New Roman"/>
          <w:lang w:val="ru-RU"/>
        </w:rPr>
        <w:t>ени</w:t>
      </w:r>
      <w:r w:rsidR="00970764">
        <w:rPr>
          <w:rFonts w:eastAsia="Times New Roman"/>
          <w:lang w:val="ru-RU"/>
        </w:rPr>
        <w:t>я</w:t>
      </w:r>
      <w:r w:rsidR="00970764" w:rsidRPr="000A56FA">
        <w:rPr>
          <w:rFonts w:eastAsia="Times New Roman"/>
          <w:lang w:val="ru-RU"/>
        </w:rPr>
        <w:t xml:space="preserve"> </w:t>
      </w:r>
      <w:r w:rsidR="00970764">
        <w:rPr>
          <w:rFonts w:eastAsia="Times New Roman"/>
          <w:lang w:val="ru-RU"/>
        </w:rPr>
        <w:t>результатов</w:t>
      </w:r>
      <w:r w:rsidR="00246031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>операций Банка с точки зрения развития. По результатам обзора планируется подготовить нов</w:t>
      </w:r>
      <w:r w:rsidR="002D5986" w:rsidRPr="000A56FA">
        <w:rPr>
          <w:rFonts w:eastAsia="Times New Roman"/>
          <w:lang w:val="ru-RU"/>
        </w:rPr>
        <w:t xml:space="preserve">ую комплексную </w:t>
      </w:r>
      <w:r w:rsidR="00B11C6F" w:rsidRPr="000A56FA">
        <w:rPr>
          <w:rFonts w:eastAsia="Times New Roman"/>
          <w:lang w:val="ru-RU"/>
        </w:rPr>
        <w:t>стратегию</w:t>
      </w:r>
      <w:r w:rsidRPr="000A56FA">
        <w:rPr>
          <w:rFonts w:eastAsia="Times New Roman"/>
          <w:lang w:val="ru-RU"/>
        </w:rPr>
        <w:t xml:space="preserve">, </w:t>
      </w:r>
      <w:r w:rsidR="002D5986" w:rsidRPr="000A56FA">
        <w:rPr>
          <w:rFonts w:eastAsia="Times New Roman"/>
          <w:lang w:val="ru-RU"/>
        </w:rPr>
        <w:t xml:space="preserve">в которой </w:t>
      </w:r>
      <w:r w:rsidRPr="000A56FA">
        <w:rPr>
          <w:rFonts w:eastAsia="Times New Roman"/>
          <w:lang w:val="ru-RU"/>
        </w:rPr>
        <w:t>будут изл</w:t>
      </w:r>
      <w:r w:rsidR="002D5986" w:rsidRPr="000A56FA">
        <w:rPr>
          <w:rFonts w:eastAsia="Times New Roman"/>
          <w:lang w:val="ru-RU"/>
        </w:rPr>
        <w:t>ожены</w:t>
      </w:r>
      <w:r w:rsidRPr="000A56FA">
        <w:rPr>
          <w:rFonts w:eastAsia="Times New Roman"/>
          <w:lang w:val="ru-RU"/>
        </w:rPr>
        <w:t xml:space="preserve"> цели, </w:t>
      </w:r>
      <w:r w:rsidR="002D5986" w:rsidRPr="000A56FA">
        <w:rPr>
          <w:rFonts w:eastAsia="Times New Roman"/>
          <w:lang w:val="ru-RU"/>
        </w:rPr>
        <w:t>операционная</w:t>
      </w:r>
      <w:r w:rsidRPr="000A56FA">
        <w:rPr>
          <w:rFonts w:eastAsia="Times New Roman"/>
          <w:lang w:val="ru-RU"/>
        </w:rPr>
        <w:t xml:space="preserve"> политик</w:t>
      </w:r>
      <w:r w:rsidR="002D5986" w:rsidRPr="000A56FA">
        <w:rPr>
          <w:rFonts w:eastAsia="Times New Roman"/>
          <w:lang w:val="ru-RU"/>
        </w:rPr>
        <w:t>а</w:t>
      </w:r>
      <w:r w:rsidRPr="000A56FA">
        <w:rPr>
          <w:rFonts w:eastAsia="Times New Roman"/>
          <w:lang w:val="ru-RU"/>
        </w:rPr>
        <w:t xml:space="preserve"> по их достижению и процессы, в рамках которых будет реализована эта политика. Процесс обзора и </w:t>
      </w:r>
      <w:r w:rsidR="00D449AD" w:rsidRPr="000A56FA">
        <w:rPr>
          <w:rFonts w:eastAsia="Times New Roman"/>
          <w:lang w:val="ru-RU"/>
        </w:rPr>
        <w:t>воз</w:t>
      </w:r>
      <w:r w:rsidRPr="000A56FA">
        <w:rPr>
          <w:rFonts w:eastAsia="Times New Roman"/>
          <w:lang w:val="ru-RU"/>
        </w:rPr>
        <w:t xml:space="preserve">обновления будет основываться на существующих основных принципах </w:t>
      </w:r>
      <w:r w:rsidR="00CF7E24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lastRenderedPageBreak/>
        <w:t>пол</w:t>
      </w:r>
      <w:r w:rsidR="00CF7E24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>ий; уточнять цели и желаемые результаты; проводить различие между политикой, принципами и процедур</w:t>
      </w:r>
      <w:r w:rsidR="00A8110B" w:rsidRPr="000A56FA">
        <w:rPr>
          <w:rFonts w:eastAsia="Times New Roman"/>
          <w:lang w:val="ru-RU"/>
        </w:rPr>
        <w:t>ами</w:t>
      </w:r>
      <w:r w:rsidRPr="000A56FA">
        <w:rPr>
          <w:rFonts w:eastAsia="Times New Roman"/>
          <w:lang w:val="ru-RU"/>
        </w:rPr>
        <w:t xml:space="preserve">; повышать синергию разных видов политики; объединять фрагментированные или дублирующие друг друга </w:t>
      </w:r>
      <w:r w:rsidR="00A8110B" w:rsidRPr="000A56FA">
        <w:rPr>
          <w:rFonts w:eastAsia="Times New Roman"/>
          <w:lang w:val="ru-RU"/>
        </w:rPr>
        <w:t xml:space="preserve">области </w:t>
      </w:r>
      <w:r w:rsidR="00CF7E24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t>пол</w:t>
      </w:r>
      <w:r w:rsidR="00CF7E24" w:rsidRPr="000A56FA">
        <w:rPr>
          <w:rFonts w:eastAsia="Times New Roman"/>
          <w:lang w:val="ru-RU"/>
        </w:rPr>
        <w:t>ожений</w:t>
      </w:r>
      <w:r w:rsidR="00246031" w:rsidRPr="000A56FA">
        <w:rPr>
          <w:rFonts w:eastAsia="Times New Roman"/>
          <w:lang w:val="ru-RU"/>
        </w:rPr>
        <w:t xml:space="preserve"> и </w:t>
      </w:r>
      <w:r w:rsidRPr="000A56FA">
        <w:rPr>
          <w:rFonts w:eastAsia="Times New Roman"/>
          <w:lang w:val="ru-RU"/>
        </w:rPr>
        <w:t>упорядочивать руководство</w:t>
      </w:r>
      <w:r w:rsidR="00246031" w:rsidRPr="000A56FA">
        <w:rPr>
          <w:rFonts w:eastAsia="Times New Roman"/>
          <w:lang w:val="ru-RU"/>
        </w:rPr>
        <w:t>. Кроме того, эта стратегия четко разгранич</w:t>
      </w:r>
      <w:r w:rsidR="0013321C">
        <w:rPr>
          <w:rFonts w:eastAsia="Times New Roman"/>
          <w:lang w:val="ru-RU"/>
        </w:rPr>
        <w:t>и</w:t>
      </w:r>
      <w:r w:rsidR="00246031" w:rsidRPr="000A56FA">
        <w:rPr>
          <w:rFonts w:eastAsia="Times New Roman"/>
          <w:lang w:val="ru-RU"/>
        </w:rPr>
        <w:t xml:space="preserve">т взаимодополняющие, но разные роли и обязанности Банка и заемщиков. И наконец, эта концепция будет предусматривать системы и инструменты для каждодневного осуществления политики Банком и заемщиками. Этот подход отражает предпринятые </w:t>
      </w:r>
      <w:r w:rsidR="00DB0A3B">
        <w:rPr>
          <w:rFonts w:eastAsia="Times New Roman"/>
        </w:rPr>
        <w:t>IFC</w:t>
      </w:r>
      <w:r w:rsidR="00246031" w:rsidRPr="000A56FA">
        <w:rPr>
          <w:rFonts w:eastAsia="Times New Roman"/>
          <w:lang w:val="ru-RU"/>
        </w:rPr>
        <w:t xml:space="preserve">, другими многосторонними банками развития (МБР), включая АБР, ЕБРР и МБР, а также другими сторонами в течение последних нескольких лет инициативы в области политики, которые включают новые элементы, такие, как всеобъемлющие принципы, четкое разграничение ролей и обязанностей </w:t>
      </w:r>
      <w:r w:rsidR="00970764">
        <w:rPr>
          <w:rFonts w:eastAsia="Times New Roman"/>
          <w:lang w:val="ru-RU"/>
        </w:rPr>
        <w:t>кредиторов</w:t>
      </w:r>
      <w:r w:rsidR="00246031" w:rsidRPr="000A56FA">
        <w:rPr>
          <w:rFonts w:eastAsia="Times New Roman"/>
          <w:lang w:val="ru-RU"/>
        </w:rPr>
        <w:t xml:space="preserve"> и заемщико</w:t>
      </w:r>
      <w:r w:rsidR="00970764">
        <w:rPr>
          <w:rFonts w:eastAsia="Times New Roman"/>
          <w:lang w:val="ru-RU"/>
        </w:rPr>
        <w:t>в</w:t>
      </w:r>
      <w:r w:rsidR="00246031" w:rsidRPr="000A56FA">
        <w:rPr>
          <w:rFonts w:eastAsia="Times New Roman"/>
          <w:lang w:val="ru-RU"/>
        </w:rPr>
        <w:t xml:space="preserve"> и комплексное рассмотрение экологических и социальных вопросов</w:t>
      </w:r>
      <w:r w:rsidRPr="000A56FA">
        <w:rPr>
          <w:rFonts w:eastAsia="Times New Roman"/>
          <w:lang w:val="ru-RU"/>
        </w:rPr>
        <w:t xml:space="preserve">. 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lang w:val="ru-RU"/>
        </w:rPr>
        <w:t xml:space="preserve">С точки зрения эффективности операций </w:t>
      </w:r>
      <w:r w:rsidR="00246031" w:rsidRPr="000A56FA">
        <w:rPr>
          <w:rFonts w:eastAsia="Times New Roman"/>
          <w:lang w:val="ru-RU"/>
        </w:rPr>
        <w:t xml:space="preserve">и усилий </w:t>
      </w:r>
      <w:r w:rsidRPr="000A56FA">
        <w:rPr>
          <w:rFonts w:eastAsia="Times New Roman"/>
          <w:lang w:val="ru-RU"/>
        </w:rPr>
        <w:t xml:space="preserve">Банка </w:t>
      </w:r>
      <w:r w:rsidR="00246031" w:rsidRPr="000A56FA">
        <w:rPr>
          <w:rFonts w:eastAsia="Times New Roman"/>
          <w:lang w:val="ru-RU"/>
        </w:rPr>
        <w:t>в области развития</w:t>
      </w:r>
      <w:r w:rsidR="0013321C">
        <w:rPr>
          <w:rFonts w:eastAsia="Times New Roman"/>
          <w:lang w:val="ru-RU"/>
        </w:rPr>
        <w:t>,</w:t>
      </w:r>
      <w:r w:rsidR="00246031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 xml:space="preserve">процесс </w:t>
      </w:r>
      <w:r w:rsidR="008B7619" w:rsidRPr="000A56FA">
        <w:rPr>
          <w:rFonts w:eastAsia="Times New Roman"/>
          <w:lang w:val="ru-RU"/>
        </w:rPr>
        <w:t xml:space="preserve">обзора </w:t>
      </w:r>
      <w:r w:rsidRPr="000A56FA">
        <w:rPr>
          <w:rFonts w:eastAsia="Times New Roman"/>
          <w:lang w:val="ru-RU"/>
        </w:rPr>
        <w:t xml:space="preserve">и обновления должен помочь Банку добиться следующих результатов: </w:t>
      </w:r>
      <w:r w:rsidRPr="008D58F8">
        <w:rPr>
          <w:rFonts w:eastAsia="Times New Roman"/>
          <w:lang w:val="ru-RU"/>
        </w:rPr>
        <w:t>обновлени</w:t>
      </w:r>
      <w:r w:rsidR="003D6F90">
        <w:rPr>
          <w:rFonts w:eastAsia="Times New Roman"/>
          <w:lang w:val="ru-RU"/>
        </w:rPr>
        <w:t>я</w:t>
      </w:r>
      <w:r w:rsidRPr="000A56FA">
        <w:rPr>
          <w:rFonts w:eastAsia="Times New Roman"/>
          <w:lang w:val="ru-RU"/>
        </w:rPr>
        <w:t xml:space="preserve"> его отношений партнерства с заемщиками; </w:t>
      </w:r>
      <w:r w:rsidRPr="008D58F8">
        <w:rPr>
          <w:rFonts w:eastAsia="Times New Roman"/>
          <w:lang w:val="ru-RU"/>
        </w:rPr>
        <w:t>помощ</w:t>
      </w:r>
      <w:r w:rsidR="003D6F90">
        <w:rPr>
          <w:rFonts w:eastAsia="Times New Roman"/>
          <w:lang w:val="ru-RU"/>
        </w:rPr>
        <w:t>и</w:t>
      </w:r>
      <w:r w:rsidRPr="000A56FA">
        <w:rPr>
          <w:rFonts w:eastAsia="Times New Roman"/>
          <w:lang w:val="ru-RU"/>
        </w:rPr>
        <w:t xml:space="preserve"> в решени</w:t>
      </w:r>
      <w:r w:rsidR="00D449AD" w:rsidRPr="000A56FA">
        <w:rPr>
          <w:rFonts w:eastAsia="Times New Roman"/>
          <w:lang w:val="ru-RU"/>
        </w:rPr>
        <w:t>и</w:t>
      </w:r>
      <w:r w:rsidRPr="000A56FA">
        <w:rPr>
          <w:rFonts w:eastAsia="Times New Roman"/>
          <w:lang w:val="ru-RU"/>
        </w:rPr>
        <w:t xml:space="preserve"> проблемы экологических и социальных рисков следующего десятилетия; </w:t>
      </w:r>
      <w:r w:rsidRPr="008D58F8">
        <w:rPr>
          <w:rFonts w:eastAsia="Times New Roman"/>
          <w:lang w:val="ru-RU"/>
        </w:rPr>
        <w:t>повышени</w:t>
      </w:r>
      <w:r w:rsidR="003D6F90">
        <w:rPr>
          <w:rFonts w:eastAsia="Times New Roman"/>
          <w:lang w:val="ru-RU"/>
        </w:rPr>
        <w:t>я</w:t>
      </w:r>
      <w:r w:rsidRPr="000A56FA">
        <w:rPr>
          <w:rFonts w:eastAsia="Times New Roman"/>
          <w:lang w:val="ru-RU"/>
        </w:rPr>
        <w:t xml:space="preserve"> эффективности, результативности и своевременности</w:t>
      </w:r>
      <w:r w:rsidR="008B7619" w:rsidRPr="000A56FA">
        <w:rPr>
          <w:rFonts w:eastAsia="Times New Roman"/>
          <w:lang w:val="ru-RU"/>
        </w:rPr>
        <w:t xml:space="preserve"> деятельности</w:t>
      </w:r>
      <w:r w:rsidRPr="000A56FA">
        <w:rPr>
          <w:rFonts w:eastAsia="Times New Roman"/>
          <w:lang w:val="ru-RU"/>
        </w:rPr>
        <w:t xml:space="preserve">; и </w:t>
      </w:r>
      <w:r w:rsidRPr="008D58F8">
        <w:rPr>
          <w:rFonts w:eastAsia="Times New Roman"/>
          <w:lang w:val="ru-RU"/>
        </w:rPr>
        <w:t>обеспечени</w:t>
      </w:r>
      <w:r w:rsidR="003D6F90">
        <w:rPr>
          <w:rFonts w:eastAsia="Times New Roman"/>
          <w:lang w:val="ru-RU"/>
        </w:rPr>
        <w:t>я</w:t>
      </w:r>
      <w:r w:rsidRPr="000A56FA">
        <w:rPr>
          <w:rFonts w:eastAsia="Times New Roman"/>
          <w:lang w:val="ru-RU"/>
        </w:rPr>
        <w:t xml:space="preserve"> единообразия, согласованности и координации политики.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color w:val="000000"/>
          <w:lang w:val="ru-RU"/>
        </w:rPr>
        <w:t>Возобновление отношений партнерства с заемщиками</w:t>
      </w:r>
      <w:r w:rsidR="008B7619" w:rsidRPr="000A56FA">
        <w:rPr>
          <w:rFonts w:eastAsia="Times New Roman"/>
          <w:b/>
          <w:i/>
          <w:color w:val="000000"/>
          <w:lang w:val="ru-RU"/>
        </w:rPr>
        <w:t>.</w:t>
      </w:r>
      <w:r w:rsidRPr="000A56FA">
        <w:rPr>
          <w:rFonts w:eastAsia="Times New Roman"/>
          <w:lang w:val="ru-RU"/>
        </w:rPr>
        <w:t xml:space="preserve"> Банк стремится возобновить отношения партнерства </w:t>
      </w:r>
      <w:r w:rsidR="009177E8" w:rsidRPr="000A56FA">
        <w:rPr>
          <w:rFonts w:eastAsia="Times New Roman"/>
          <w:lang w:val="ru-RU"/>
        </w:rPr>
        <w:t>со</w:t>
      </w:r>
      <w:r w:rsidRPr="000A56FA">
        <w:rPr>
          <w:rFonts w:eastAsia="Times New Roman"/>
          <w:lang w:val="ru-RU"/>
        </w:rPr>
        <w:t xml:space="preserve"> своими заемщиками на основе общей приверженности экологически и социально устойчивы</w:t>
      </w:r>
      <w:r w:rsidR="008B7619" w:rsidRPr="000A56FA">
        <w:rPr>
          <w:rFonts w:eastAsia="Times New Roman"/>
          <w:lang w:val="ru-RU"/>
        </w:rPr>
        <w:t>м</w:t>
      </w:r>
      <w:r w:rsidRPr="000A56FA">
        <w:rPr>
          <w:rFonts w:eastAsia="Times New Roman"/>
          <w:lang w:val="ru-RU"/>
        </w:rPr>
        <w:t xml:space="preserve"> результат</w:t>
      </w:r>
      <w:r w:rsidR="008B7619" w:rsidRPr="000A56FA">
        <w:rPr>
          <w:rFonts w:eastAsia="Times New Roman"/>
          <w:lang w:val="ru-RU"/>
        </w:rPr>
        <w:t>ам</w:t>
      </w:r>
      <w:r w:rsidRPr="000A56FA">
        <w:rPr>
          <w:rFonts w:eastAsia="Times New Roman"/>
          <w:lang w:val="ru-RU"/>
        </w:rPr>
        <w:t xml:space="preserve"> проектов и программ, поддерживаемых Банков, с более четкими сферами ответственности за выполняемую каждым </w:t>
      </w:r>
      <w:r w:rsidR="008B7619">
        <w:rPr>
          <w:rFonts w:eastAsia="Times New Roman"/>
          <w:lang w:val="ru-RU"/>
        </w:rPr>
        <w:t>и</w:t>
      </w:r>
      <w:r w:rsidR="003D6F90">
        <w:rPr>
          <w:rFonts w:eastAsia="Times New Roman"/>
          <w:lang w:val="ru-RU"/>
        </w:rPr>
        <w:t>з</w:t>
      </w:r>
      <w:r w:rsidR="008B7619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>партнеро</w:t>
      </w:r>
      <w:r w:rsidR="008B7619" w:rsidRPr="000A56FA">
        <w:rPr>
          <w:rFonts w:eastAsia="Times New Roman"/>
          <w:lang w:val="ru-RU"/>
        </w:rPr>
        <w:t>в</w:t>
      </w:r>
      <w:r w:rsidRPr="000A56FA">
        <w:rPr>
          <w:rFonts w:eastAsia="Times New Roman"/>
          <w:lang w:val="ru-RU"/>
        </w:rPr>
        <w:t xml:space="preserve"> роль. Такие отношения партнерства позволят лучше задействовать более широкие возможности заемщиков по выявлению и регулированию экологических и социальных рисков и последствий для повышения эффективности развития. Если заемщик не располагает такими возможностями, Банк может организовать целевые программы по созданию потенциала и институтов для укрепления соответствующих институтов и систем заемщика. Этот подход соответствует наметившейся в международном сообществе в целях развития тенденции перехода на модель сотрудничества и содействия между финансовыми институтами и заемщиками. Хотя такой переход в операциях Банка является сложным и не может быть реализован путем лишь пересмотра политики, </w:t>
      </w:r>
      <w:r w:rsidR="002D5986" w:rsidRPr="000A56FA">
        <w:rPr>
          <w:rFonts w:eastAsia="Times New Roman"/>
          <w:lang w:val="ru-RU"/>
        </w:rPr>
        <w:t xml:space="preserve">комплексная </w:t>
      </w:r>
      <w:r w:rsidR="00B11C6F" w:rsidRPr="000A56FA">
        <w:rPr>
          <w:rFonts w:eastAsia="Times New Roman"/>
          <w:lang w:val="ru-RU"/>
        </w:rPr>
        <w:t>стратегия</w:t>
      </w:r>
      <w:r w:rsidR="002D5986" w:rsidRPr="000A56FA">
        <w:rPr>
          <w:rFonts w:eastAsia="Times New Roman"/>
          <w:lang w:val="ru-RU"/>
        </w:rPr>
        <w:t xml:space="preserve"> может</w:t>
      </w:r>
      <w:r w:rsidRPr="000A56FA">
        <w:rPr>
          <w:rFonts w:eastAsia="Times New Roman"/>
          <w:lang w:val="ru-RU"/>
        </w:rPr>
        <w:t xml:space="preserve">: а) выработать общее видение желаемых экологически и социально устойчивых результатов, а также четко сформулировать ценности, лежащие в основе операций Банка; в) дополнительно укрепить связи между страновыми институтами и Банком и оказать странам помощь в повышении экологической и социальной устойчивости, и с) помочь Банку подготовить и представить лучше отвечающие потребностям страны рекомендации и программы по созданию потенциала и укреплению институтов страны.  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color w:val="000000"/>
          <w:lang w:val="ru-RU"/>
        </w:rPr>
        <w:t>Помощь в решени</w:t>
      </w:r>
      <w:r w:rsidR="00D449AD" w:rsidRPr="000A56FA">
        <w:rPr>
          <w:rFonts w:eastAsia="Times New Roman"/>
          <w:b/>
          <w:i/>
          <w:color w:val="000000"/>
          <w:lang w:val="ru-RU"/>
        </w:rPr>
        <w:t>и</w:t>
      </w:r>
      <w:r w:rsidRPr="000A56FA">
        <w:rPr>
          <w:rFonts w:eastAsia="Times New Roman"/>
          <w:b/>
          <w:i/>
          <w:color w:val="000000"/>
          <w:lang w:val="ru-RU"/>
        </w:rPr>
        <w:t xml:space="preserve"> проблемы экологических и социальных рисков следующего десятилетия</w:t>
      </w:r>
      <w:r w:rsidR="002D5986" w:rsidRPr="000A56FA">
        <w:rPr>
          <w:rFonts w:eastAsia="Times New Roman"/>
          <w:b/>
          <w:i/>
          <w:color w:val="000000"/>
          <w:lang w:val="ru-RU"/>
        </w:rPr>
        <w:t xml:space="preserve">. </w:t>
      </w:r>
      <w:r w:rsidR="002D5986" w:rsidRPr="000A56FA">
        <w:rPr>
          <w:rFonts w:eastAsia="Times New Roman"/>
          <w:lang w:val="ru-RU"/>
        </w:rPr>
        <w:t xml:space="preserve"> Комплексная </w:t>
      </w:r>
      <w:r w:rsidR="00B11C6F" w:rsidRPr="000A56FA">
        <w:rPr>
          <w:rFonts w:eastAsia="Times New Roman"/>
          <w:lang w:val="ru-RU"/>
        </w:rPr>
        <w:t>стратегия</w:t>
      </w:r>
      <w:r w:rsidR="002D5986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>мо</w:t>
      </w:r>
      <w:r w:rsidR="002D5986" w:rsidRPr="000A56FA">
        <w:rPr>
          <w:rFonts w:eastAsia="Times New Roman"/>
          <w:lang w:val="ru-RU"/>
        </w:rPr>
        <w:t>жет дать ответ на то</w:t>
      </w:r>
      <w:r w:rsidRPr="000A56FA">
        <w:rPr>
          <w:rFonts w:eastAsia="Times New Roman"/>
          <w:lang w:val="ru-RU"/>
        </w:rPr>
        <w:t xml:space="preserve">, как оценивать и </w:t>
      </w:r>
      <w:r w:rsidR="00D449AD" w:rsidRPr="000A56FA">
        <w:rPr>
          <w:rFonts w:eastAsia="Times New Roman"/>
          <w:lang w:val="ru-RU"/>
        </w:rPr>
        <w:t>смягч</w:t>
      </w:r>
      <w:r w:rsidRPr="000A56FA">
        <w:rPr>
          <w:rFonts w:eastAsia="Times New Roman"/>
          <w:lang w:val="ru-RU"/>
        </w:rPr>
        <w:t xml:space="preserve">ать </w:t>
      </w:r>
      <w:r w:rsidR="003D6F90">
        <w:rPr>
          <w:rFonts w:eastAsia="Times New Roman"/>
          <w:lang w:val="ru-RU"/>
        </w:rPr>
        <w:t xml:space="preserve">уже </w:t>
      </w:r>
      <w:r w:rsidRPr="000A56FA">
        <w:rPr>
          <w:rFonts w:eastAsia="Times New Roman"/>
          <w:lang w:val="ru-RU"/>
        </w:rPr>
        <w:t xml:space="preserve">имеющиеся и новые экологические и социальные риски и последствия. Такие вопросы включают, в частности, изменение климата, утрату биоразнообразия, закисление океана, экономическую и </w:t>
      </w:r>
      <w:r w:rsidR="008B7619" w:rsidRPr="000A56FA">
        <w:rPr>
          <w:rFonts w:eastAsia="Times New Roman"/>
          <w:lang w:val="ru-RU"/>
        </w:rPr>
        <w:t xml:space="preserve">вынужденную </w:t>
      </w:r>
      <w:r w:rsidRPr="000A56FA">
        <w:rPr>
          <w:rFonts w:eastAsia="Times New Roman"/>
          <w:lang w:val="ru-RU"/>
        </w:rPr>
        <w:t>миграцию и эпидемии</w:t>
      </w:r>
      <w:r w:rsidRPr="008D58F8">
        <w:rPr>
          <w:rFonts w:eastAsia="Times New Roman"/>
          <w:lang w:val="ru-RU"/>
        </w:rPr>
        <w:t>.</w:t>
      </w:r>
      <w:r w:rsidRPr="000A56FA">
        <w:rPr>
          <w:rFonts w:eastAsia="Times New Roman"/>
          <w:lang w:val="ru-RU"/>
        </w:rPr>
        <w:t xml:space="preserve"> Некоторые из этих проблем могут быть связаны с всеобщим достоянием; другие могут быть региональными </w:t>
      </w:r>
      <w:r w:rsidRPr="000A56FA">
        <w:rPr>
          <w:rFonts w:eastAsia="Times New Roman"/>
          <w:lang w:val="ru-RU"/>
        </w:rPr>
        <w:lastRenderedPageBreak/>
        <w:t>или страновыми по своему характеру. Нов</w:t>
      </w:r>
      <w:r w:rsidR="008A7BD6" w:rsidRPr="000A56FA">
        <w:rPr>
          <w:rFonts w:eastAsia="Times New Roman"/>
          <w:lang w:val="ru-RU"/>
        </w:rPr>
        <w:t xml:space="preserve">ая комплексная </w:t>
      </w:r>
      <w:r w:rsidR="00B11C6F" w:rsidRPr="000A56FA">
        <w:rPr>
          <w:rFonts w:eastAsia="Times New Roman"/>
          <w:lang w:val="ru-RU"/>
        </w:rPr>
        <w:t>стратегия</w:t>
      </w:r>
      <w:r w:rsidR="008A7BD6" w:rsidRPr="000A56FA">
        <w:rPr>
          <w:rFonts w:eastAsia="Times New Roman"/>
          <w:lang w:val="ru-RU"/>
        </w:rPr>
        <w:t xml:space="preserve"> может предложить </w:t>
      </w:r>
      <w:r w:rsidRPr="000A56FA">
        <w:rPr>
          <w:rFonts w:eastAsia="Times New Roman"/>
          <w:lang w:val="ru-RU"/>
        </w:rPr>
        <w:t>Банку, его заемщикам и партнерам по процессу развития обновленную методологию для решения вопроса об общих и конкретных последствиях и рисках, связанных с этими новыми и уже существующими проблемами. Кроме того, в н</w:t>
      </w:r>
      <w:r w:rsidR="008A7BD6" w:rsidRPr="000A56FA">
        <w:rPr>
          <w:rFonts w:eastAsia="Times New Roman"/>
          <w:lang w:val="ru-RU"/>
        </w:rPr>
        <w:t xml:space="preserve">ей </w:t>
      </w:r>
      <w:r w:rsidRPr="000A56FA">
        <w:rPr>
          <w:rFonts w:eastAsia="Times New Roman"/>
          <w:lang w:val="ru-RU"/>
        </w:rPr>
        <w:t>могут найти отражение соответствующие аспекты экологической и социальной оценки и подходов к управлению рисками, которые не содержатся в нынешн</w:t>
      </w:r>
      <w:r w:rsidR="00D449AD" w:rsidRPr="000A56FA">
        <w:rPr>
          <w:rFonts w:eastAsia="Times New Roman"/>
          <w:lang w:val="ru-RU"/>
        </w:rPr>
        <w:t xml:space="preserve">их защитных </w:t>
      </w:r>
      <w:r w:rsidRPr="000A56FA">
        <w:rPr>
          <w:rFonts w:eastAsia="Times New Roman"/>
          <w:lang w:val="ru-RU"/>
        </w:rPr>
        <w:t>пол</w:t>
      </w:r>
      <w:r w:rsidR="00D449AD" w:rsidRPr="000A56FA">
        <w:rPr>
          <w:rFonts w:eastAsia="Times New Roman"/>
          <w:lang w:val="ru-RU"/>
        </w:rPr>
        <w:t>ожениях</w:t>
      </w:r>
      <w:r w:rsidRPr="000A56FA">
        <w:rPr>
          <w:rFonts w:eastAsia="Times New Roman"/>
          <w:lang w:val="ru-RU"/>
        </w:rPr>
        <w:t xml:space="preserve">, но успешно использовались как государственными, так и частными учреждениями или в целом признаются в качестве передовой международной практики в области экологической и социальной оценки и управления рисками. 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Повышение эффективности, результативности и своевременности</w:t>
      </w:r>
      <w:r w:rsidR="008B7619" w:rsidRPr="000A56FA">
        <w:rPr>
          <w:rFonts w:eastAsia="Times New Roman"/>
          <w:lang w:val="ru-RU"/>
        </w:rPr>
        <w:t xml:space="preserve">. </w:t>
      </w:r>
      <w:r w:rsidR="008A7BD6" w:rsidRPr="000A56FA">
        <w:rPr>
          <w:rFonts w:eastAsia="Times New Roman"/>
          <w:lang w:val="ru-RU"/>
        </w:rPr>
        <w:t xml:space="preserve">Комплексная </w:t>
      </w:r>
      <w:r w:rsidR="00B11C6F" w:rsidRPr="000A56FA">
        <w:rPr>
          <w:rFonts w:eastAsia="Times New Roman"/>
          <w:lang w:val="ru-RU"/>
        </w:rPr>
        <w:t>стратегия</w:t>
      </w:r>
      <w:r w:rsidR="008A7BD6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>должн</w:t>
      </w:r>
      <w:r w:rsidR="008A7BD6" w:rsidRPr="000A56FA">
        <w:rPr>
          <w:rFonts w:eastAsia="Times New Roman"/>
          <w:lang w:val="ru-RU"/>
        </w:rPr>
        <w:t>а</w:t>
      </w:r>
      <w:r w:rsidRPr="000A56FA">
        <w:rPr>
          <w:rFonts w:eastAsia="Times New Roman"/>
          <w:lang w:val="ru-RU"/>
        </w:rPr>
        <w:t xml:space="preserve"> повысить качество и оперативность принятия решений и управления рисками, определить роль и обязанности заинтересованных сторон и улучшить мониторинг и надзор. </w:t>
      </w:r>
      <w:r w:rsidR="000C0C23" w:rsidRPr="000A56FA">
        <w:rPr>
          <w:rFonts w:eastAsia="Times New Roman"/>
          <w:lang w:val="ru-RU"/>
        </w:rPr>
        <w:t>В частности, он</w:t>
      </w:r>
      <w:r w:rsidR="008B7619" w:rsidRPr="000A56FA">
        <w:rPr>
          <w:rFonts w:eastAsia="Times New Roman"/>
          <w:lang w:val="ru-RU"/>
        </w:rPr>
        <w:t>а</w:t>
      </w:r>
      <w:r w:rsidR="000C0C23" w:rsidRPr="000A56FA">
        <w:rPr>
          <w:rFonts w:eastAsia="Times New Roman"/>
          <w:lang w:val="ru-RU"/>
        </w:rPr>
        <w:t xml:space="preserve"> мо</w:t>
      </w:r>
      <w:r w:rsidR="008B7619" w:rsidRPr="000A56FA">
        <w:rPr>
          <w:rFonts w:eastAsia="Times New Roman"/>
          <w:lang w:val="ru-RU"/>
        </w:rPr>
        <w:t xml:space="preserve">жет </w:t>
      </w:r>
      <w:r w:rsidR="000C0C23" w:rsidRPr="000A56FA">
        <w:rPr>
          <w:rFonts w:eastAsia="Times New Roman"/>
          <w:lang w:val="ru-RU"/>
        </w:rPr>
        <w:t>дать несколько операционных выгод:</w:t>
      </w:r>
    </w:p>
    <w:p w:rsidR="002508ED" w:rsidRPr="000A56FA" w:rsidRDefault="008D58F8" w:rsidP="008469E6">
      <w:pPr>
        <w:pStyle w:val="BodyText"/>
        <w:widowControl/>
        <w:numPr>
          <w:ilvl w:val="0"/>
          <w:numId w:val="9"/>
        </w:numPr>
        <w:spacing w:before="0" w:after="200"/>
        <w:ind w:left="720"/>
        <w:jc w:val="left"/>
        <w:rPr>
          <w:lang w:val="ru-RU"/>
        </w:rPr>
      </w:pPr>
      <w:r w:rsidRPr="000A56FA">
        <w:rPr>
          <w:rFonts w:eastAsia="Times New Roman"/>
          <w:i/>
          <w:lang w:val="ru-RU"/>
        </w:rPr>
        <w:t xml:space="preserve">Нацеленность на результат </w:t>
      </w:r>
      <w:r w:rsidR="008B7619" w:rsidRPr="000A56FA">
        <w:rPr>
          <w:rFonts w:eastAsia="Times New Roman"/>
          <w:lang w:val="ru-RU"/>
        </w:rPr>
        <w:t>–</w:t>
      </w:r>
      <w:r w:rsidR="00AD43B0" w:rsidRPr="000A56FA">
        <w:rPr>
          <w:rFonts w:eastAsia="Times New Roman"/>
          <w:lang w:val="ru-RU"/>
        </w:rPr>
        <w:t xml:space="preserve"> более последовательное </w:t>
      </w:r>
      <w:r w:rsidR="008B7619" w:rsidRPr="000A56FA">
        <w:rPr>
          <w:rFonts w:eastAsia="Times New Roman"/>
          <w:lang w:val="ru-RU"/>
        </w:rPr>
        <w:t>акцент</w:t>
      </w:r>
      <w:r w:rsidR="00AD43B0" w:rsidRPr="000A56FA">
        <w:rPr>
          <w:rFonts w:eastAsia="Times New Roman"/>
          <w:lang w:val="ru-RU"/>
        </w:rPr>
        <w:t>ирование</w:t>
      </w:r>
      <w:r w:rsidR="008B7619" w:rsidRPr="000A56FA">
        <w:rPr>
          <w:rFonts w:eastAsia="Times New Roman"/>
          <w:lang w:val="ru-RU"/>
        </w:rPr>
        <w:t xml:space="preserve"> </w:t>
      </w:r>
      <w:r w:rsidR="00AD43B0" w:rsidRPr="000A56FA">
        <w:rPr>
          <w:rFonts w:eastAsia="Times New Roman"/>
          <w:lang w:val="ru-RU"/>
        </w:rPr>
        <w:t>достижения</w:t>
      </w:r>
      <w:r w:rsidRPr="000A56FA">
        <w:rPr>
          <w:rFonts w:eastAsia="Times New Roman"/>
          <w:lang w:val="ru-RU"/>
        </w:rPr>
        <w:t xml:space="preserve"> желаемых результатов устойчивого развития, а также инструмент</w:t>
      </w:r>
      <w:r w:rsidR="00AD43B0" w:rsidRPr="000A56FA">
        <w:rPr>
          <w:rFonts w:eastAsia="Times New Roman"/>
          <w:lang w:val="ru-RU"/>
        </w:rPr>
        <w:t>ов</w:t>
      </w:r>
      <w:r w:rsidRPr="000A56FA">
        <w:rPr>
          <w:rFonts w:eastAsia="Times New Roman"/>
          <w:lang w:val="ru-RU"/>
        </w:rPr>
        <w:t xml:space="preserve"> для измерения их достижения, например, показател</w:t>
      </w:r>
      <w:r w:rsidR="00AD43B0" w:rsidRPr="000A56FA">
        <w:rPr>
          <w:rFonts w:eastAsia="Times New Roman"/>
          <w:lang w:val="ru-RU"/>
        </w:rPr>
        <w:t>ей</w:t>
      </w:r>
      <w:r w:rsidRPr="000A56FA">
        <w:rPr>
          <w:rFonts w:eastAsia="Times New Roman"/>
          <w:lang w:val="ru-RU"/>
        </w:rPr>
        <w:t>, помогающи</w:t>
      </w:r>
      <w:r w:rsidR="00AD43B0" w:rsidRPr="000A56FA">
        <w:rPr>
          <w:rFonts w:eastAsia="Times New Roman"/>
          <w:lang w:val="ru-RU"/>
        </w:rPr>
        <w:t>х</w:t>
      </w:r>
      <w:r w:rsidRPr="000A56FA">
        <w:rPr>
          <w:rFonts w:eastAsia="Times New Roman"/>
          <w:lang w:val="ru-RU"/>
        </w:rPr>
        <w:t xml:space="preserve"> целевым группам сосредоточиться на достижении результатов проекта.</w:t>
      </w:r>
    </w:p>
    <w:p w:rsidR="002508ED" w:rsidRPr="000A56FA" w:rsidRDefault="008D58F8" w:rsidP="008469E6">
      <w:pPr>
        <w:pStyle w:val="BodyText"/>
        <w:widowControl/>
        <w:numPr>
          <w:ilvl w:val="0"/>
          <w:numId w:val="9"/>
        </w:numPr>
        <w:spacing w:before="0" w:after="200"/>
        <w:ind w:left="720"/>
        <w:jc w:val="left"/>
        <w:rPr>
          <w:lang w:val="ru-RU"/>
        </w:rPr>
      </w:pPr>
      <w:r w:rsidRPr="000A56FA">
        <w:rPr>
          <w:rFonts w:eastAsia="Times New Roman"/>
          <w:i/>
          <w:lang w:val="ru-RU"/>
        </w:rPr>
        <w:t xml:space="preserve">Более четкое понимание роли и обязанностей Банка и заемщика </w:t>
      </w:r>
      <w:r w:rsidR="00AD43B0" w:rsidRPr="000A56FA">
        <w:rPr>
          <w:rFonts w:eastAsia="Times New Roman"/>
          <w:lang w:val="ru-RU"/>
        </w:rPr>
        <w:t>–</w:t>
      </w:r>
      <w:r w:rsidRPr="000A56FA">
        <w:rPr>
          <w:rFonts w:eastAsia="Times New Roman"/>
          <w:lang w:val="ru-RU"/>
        </w:rPr>
        <w:t xml:space="preserve"> разграничение отдельных, но взаимодополняющих ролей и обязанностей Банка и заемщика, а также других соответствующих третьих сторон, таких, как партнеры по процессу развития, в решении вопросов экологической и социальной устойчивости на протяжении всего цикла осуществления проекта или программы.</w:t>
      </w:r>
    </w:p>
    <w:p w:rsidR="002508ED" w:rsidRPr="000A56FA" w:rsidRDefault="008D58F8" w:rsidP="008469E6">
      <w:pPr>
        <w:pStyle w:val="BodyText"/>
        <w:widowControl/>
        <w:numPr>
          <w:ilvl w:val="0"/>
          <w:numId w:val="9"/>
        </w:numPr>
        <w:spacing w:before="0" w:after="200"/>
        <w:ind w:left="720"/>
        <w:jc w:val="left"/>
        <w:rPr>
          <w:lang w:val="ru-RU"/>
        </w:rPr>
      </w:pPr>
      <w:r w:rsidRPr="000A56FA">
        <w:rPr>
          <w:rFonts w:eastAsia="Times New Roman"/>
          <w:i/>
          <w:lang w:val="ru-RU"/>
        </w:rPr>
        <w:t>Улучшен</w:t>
      </w:r>
      <w:r w:rsidR="008B7619" w:rsidRPr="000A56FA">
        <w:rPr>
          <w:rFonts w:eastAsia="Times New Roman"/>
          <w:i/>
          <w:lang w:val="ru-RU"/>
        </w:rPr>
        <w:t xml:space="preserve">ие </w:t>
      </w:r>
      <w:r w:rsidRPr="000A56FA">
        <w:rPr>
          <w:rFonts w:eastAsia="Times New Roman"/>
          <w:i/>
          <w:lang w:val="ru-RU"/>
        </w:rPr>
        <w:t>управлени</w:t>
      </w:r>
      <w:r w:rsidR="008B7619" w:rsidRPr="000A56FA">
        <w:rPr>
          <w:rFonts w:eastAsia="Times New Roman"/>
          <w:i/>
          <w:lang w:val="ru-RU"/>
        </w:rPr>
        <w:t>я</w:t>
      </w:r>
      <w:r w:rsidRPr="000A56FA">
        <w:rPr>
          <w:rFonts w:eastAsia="Times New Roman"/>
          <w:i/>
          <w:lang w:val="ru-RU"/>
        </w:rPr>
        <w:t xml:space="preserve"> рисками </w:t>
      </w:r>
      <w:r w:rsidR="00AD43B0" w:rsidRPr="000A56FA">
        <w:rPr>
          <w:rFonts w:eastAsia="Times New Roman"/>
          <w:i/>
          <w:lang w:val="ru-RU"/>
        </w:rPr>
        <w:t>–</w:t>
      </w:r>
      <w:r w:rsidRPr="000A56FA">
        <w:rPr>
          <w:rFonts w:eastAsia="Times New Roman"/>
          <w:i/>
          <w:lang w:val="ru-RU"/>
        </w:rPr>
        <w:t xml:space="preserve"> </w:t>
      </w:r>
      <w:r w:rsidRPr="000A56FA">
        <w:rPr>
          <w:rFonts w:eastAsia="Times New Roman"/>
          <w:lang w:val="ru-RU"/>
        </w:rPr>
        <w:t xml:space="preserve">замеряемый сдвиг в сторону сокращения рисков и управления ими на протяжении всей операции пропорционально масштабу этих рисков. Банк может расширить использование основанного на оценке риска подхода к управлению портфелем </w:t>
      </w:r>
      <w:r w:rsidR="008B7619" w:rsidRPr="000A56FA">
        <w:rPr>
          <w:rFonts w:eastAsia="Times New Roman"/>
          <w:lang w:val="ru-RU"/>
        </w:rPr>
        <w:t xml:space="preserve">своих проектов </w:t>
      </w:r>
      <w:r w:rsidRPr="000A56FA">
        <w:rPr>
          <w:rFonts w:eastAsia="Times New Roman"/>
          <w:lang w:val="ru-RU"/>
        </w:rPr>
        <w:t>с помощью отслеживаемых и замеряемых показателей риска с тем</w:t>
      </w:r>
      <w:r w:rsidR="00054FE9" w:rsidRPr="00465F60">
        <w:rPr>
          <w:rFonts w:eastAsia="Times New Roman"/>
          <w:lang w:val="ru-RU"/>
        </w:rPr>
        <w:t>,</w:t>
      </w:r>
      <w:r w:rsidRPr="000A56FA">
        <w:rPr>
          <w:rFonts w:eastAsia="Times New Roman"/>
          <w:lang w:val="ru-RU"/>
        </w:rPr>
        <w:t xml:space="preserve"> чтобы процесс принятия решений мог основываться на заранее определенной терпимости к риску. Такой сдвиг в сторону управления рисками на протяжении всей операции поможет Банку повысить устойчивость результатов. Он также позволит целевым группам точнее определять расходы, связанные с достижением целей </w:t>
      </w:r>
      <w:r w:rsidR="00AD43B0" w:rsidRPr="000A56FA">
        <w:rPr>
          <w:rFonts w:eastAsia="Times New Roman"/>
          <w:lang w:val="ru-RU"/>
        </w:rPr>
        <w:t xml:space="preserve">в области политики </w:t>
      </w:r>
      <w:r w:rsidRPr="000A56FA">
        <w:rPr>
          <w:rFonts w:eastAsia="Times New Roman"/>
          <w:lang w:val="ru-RU"/>
        </w:rPr>
        <w:t>и удовлетворением потребностей по проекту или программе. Для решения этой сложной задачи также потребуется согласовать внутренние стимулы</w:t>
      </w:r>
      <w:r w:rsidR="00465F60">
        <w:rPr>
          <w:rFonts w:eastAsia="Times New Roman"/>
          <w:lang w:val="ru-RU"/>
        </w:rPr>
        <w:t>,</w:t>
      </w:r>
      <w:r w:rsidRPr="000A56FA">
        <w:rPr>
          <w:rFonts w:eastAsia="Times New Roman"/>
          <w:lang w:val="ru-RU"/>
        </w:rPr>
        <w:t xml:space="preserve"> исходя из равной значимости как подготовки, так и осуществления проекта.</w:t>
      </w:r>
      <w:r w:rsidR="00AD43B0" w:rsidRPr="000A56FA">
        <w:rPr>
          <w:rFonts w:eastAsia="Times New Roman"/>
          <w:lang w:val="ru-RU"/>
        </w:rPr>
        <w:t xml:space="preserve"> 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color w:val="000000"/>
          <w:lang w:val="ru-RU"/>
        </w:rPr>
        <w:t>Единообразие, согласованность и координация политики</w:t>
      </w:r>
      <w:r w:rsidR="008B7619" w:rsidRPr="000A56FA">
        <w:rPr>
          <w:rFonts w:eastAsia="Times New Roman"/>
          <w:b/>
          <w:i/>
          <w:color w:val="000000"/>
          <w:lang w:val="ru-RU"/>
        </w:rPr>
        <w:t>.</w:t>
      </w:r>
      <w:r w:rsidRPr="000A56FA">
        <w:rPr>
          <w:rFonts w:eastAsia="Times New Roman"/>
          <w:b/>
          <w:i/>
          <w:color w:val="000000"/>
          <w:lang w:val="ru-RU"/>
        </w:rPr>
        <w:t xml:space="preserve"> </w:t>
      </w:r>
      <w:r w:rsidRPr="000A56FA">
        <w:rPr>
          <w:rFonts w:eastAsia="Times New Roman"/>
          <w:lang w:val="ru-RU"/>
        </w:rPr>
        <w:t xml:space="preserve">В ходе процесса обзора и обновления будут рассмотрены преимущества единообразия и согласованности политики с соответствующими аспектами других систем обеспечения устойчивости и признанным мировым передовым опытом. В ходе обзора и обновления будут приняты во внимание последние обновления </w:t>
      </w:r>
      <w:r w:rsidR="00AD43B0" w:rsidRPr="000A56FA">
        <w:rPr>
          <w:rFonts w:eastAsia="Times New Roman"/>
          <w:lang w:val="ru-RU"/>
        </w:rPr>
        <w:t>защитных положен</w:t>
      </w:r>
      <w:r w:rsidRPr="000A56FA">
        <w:rPr>
          <w:rFonts w:eastAsia="Times New Roman"/>
          <w:lang w:val="ru-RU"/>
        </w:rPr>
        <w:t xml:space="preserve">ий других МБР, особенно тех, которые касаются заемщиков как </w:t>
      </w:r>
      <w:r w:rsidR="00E54C1B" w:rsidRPr="000A56FA">
        <w:rPr>
          <w:rFonts w:eastAsia="Times New Roman"/>
          <w:lang w:val="ru-RU"/>
        </w:rPr>
        <w:t xml:space="preserve">из </w:t>
      </w:r>
      <w:r w:rsidRPr="000A56FA">
        <w:rPr>
          <w:rFonts w:eastAsia="Times New Roman"/>
          <w:lang w:val="ru-RU"/>
        </w:rPr>
        <w:t>государственного, так и частного сектор</w:t>
      </w:r>
      <w:r w:rsidR="00E54C1B" w:rsidRPr="000A56FA">
        <w:rPr>
          <w:rFonts w:eastAsia="Times New Roman"/>
          <w:lang w:val="ru-RU"/>
        </w:rPr>
        <w:t>ов</w:t>
      </w:r>
      <w:r w:rsidRPr="000A56FA">
        <w:rPr>
          <w:rFonts w:eastAsia="Times New Roman"/>
          <w:lang w:val="ru-RU"/>
        </w:rPr>
        <w:t xml:space="preserve">. В рамках Группы организаций Всемирного банка в ходе обзора и обновления будет учитываться применение Банком стандартов деятельности к финансируемым или поддерживаемым </w:t>
      </w:r>
      <w:r w:rsidRPr="000A56FA">
        <w:rPr>
          <w:rFonts w:eastAsia="Times New Roman"/>
          <w:lang w:val="ru-RU"/>
        </w:rPr>
        <w:lastRenderedPageBreak/>
        <w:t>Банком проектам частного сектора. Кроме того, процесс будет учитывать подходы к устойчивому развитию, которые используются другими сторонами, включая инициативы государственного и частного секторов, которые опираются на стандарты деятельности (например, Экваториальные принципы, Общий подход ОЭСР к учреждениям по кредитованию экспорта и Европейские учреждения по финансированию развития), соответствующи</w:t>
      </w:r>
      <w:r w:rsidR="00E54C1B" w:rsidRPr="000A56FA">
        <w:rPr>
          <w:rFonts w:eastAsia="Times New Roman"/>
          <w:lang w:val="ru-RU"/>
        </w:rPr>
        <w:t>ми</w:t>
      </w:r>
      <w:r w:rsidRPr="000A56FA">
        <w:rPr>
          <w:rFonts w:eastAsia="Times New Roman"/>
          <w:lang w:val="ru-RU"/>
        </w:rPr>
        <w:t xml:space="preserve"> учреждения</w:t>
      </w:r>
      <w:r w:rsidR="00E54C1B" w:rsidRPr="000A56FA">
        <w:rPr>
          <w:rFonts w:eastAsia="Times New Roman"/>
          <w:lang w:val="ru-RU"/>
        </w:rPr>
        <w:t>ми</w:t>
      </w:r>
      <w:r w:rsidRPr="000A56FA">
        <w:rPr>
          <w:rFonts w:eastAsia="Times New Roman"/>
          <w:lang w:val="ru-RU"/>
        </w:rPr>
        <w:t xml:space="preserve"> ООН, други</w:t>
      </w:r>
      <w:r w:rsidR="00E54C1B" w:rsidRPr="000A56FA">
        <w:rPr>
          <w:rFonts w:eastAsia="Times New Roman"/>
          <w:lang w:val="ru-RU"/>
        </w:rPr>
        <w:t>ми</w:t>
      </w:r>
      <w:r w:rsidRPr="000A56FA">
        <w:rPr>
          <w:rFonts w:eastAsia="Times New Roman"/>
          <w:lang w:val="ru-RU"/>
        </w:rPr>
        <w:t xml:space="preserve"> МБР, двусторонни</w:t>
      </w:r>
      <w:r w:rsidR="00E54C1B" w:rsidRPr="000A56FA">
        <w:rPr>
          <w:rFonts w:eastAsia="Times New Roman"/>
          <w:lang w:val="ru-RU"/>
        </w:rPr>
        <w:t>ми</w:t>
      </w:r>
      <w:r w:rsidRPr="000A56FA">
        <w:rPr>
          <w:rFonts w:eastAsia="Times New Roman"/>
          <w:lang w:val="ru-RU"/>
        </w:rPr>
        <w:t xml:space="preserve"> партнер</w:t>
      </w:r>
      <w:r w:rsidR="00E54C1B" w:rsidRPr="000A56FA">
        <w:rPr>
          <w:rFonts w:eastAsia="Times New Roman"/>
          <w:lang w:val="ru-RU"/>
        </w:rPr>
        <w:t>ами</w:t>
      </w:r>
      <w:r w:rsidRPr="000A56FA">
        <w:rPr>
          <w:rFonts w:eastAsia="Times New Roman"/>
          <w:lang w:val="ru-RU"/>
        </w:rPr>
        <w:t xml:space="preserve"> по процессу развития и правительства</w:t>
      </w:r>
      <w:r w:rsidR="00E54C1B" w:rsidRPr="000A56FA">
        <w:rPr>
          <w:rFonts w:eastAsia="Times New Roman"/>
          <w:lang w:val="ru-RU"/>
        </w:rPr>
        <w:t>ми</w:t>
      </w:r>
      <w:r w:rsidRPr="000A56FA">
        <w:rPr>
          <w:rFonts w:eastAsia="Times New Roman"/>
          <w:lang w:val="ru-RU"/>
        </w:rPr>
        <w:t xml:space="preserve"> государств-членов. </w:t>
      </w:r>
    </w:p>
    <w:p w:rsidR="00246031" w:rsidRPr="000A56FA" w:rsidRDefault="000A56FA" w:rsidP="00970764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Повышение транспарентности операций Банка</w:t>
      </w:r>
      <w:r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lang w:val="ru-RU"/>
        </w:rPr>
        <w:t xml:space="preserve"> И</w:t>
      </w:r>
      <w:r w:rsidR="0013321C">
        <w:rPr>
          <w:rFonts w:eastAsia="Times New Roman"/>
          <w:lang w:val="ru-RU"/>
        </w:rPr>
        <w:t>,</w:t>
      </w:r>
      <w:r w:rsidRPr="000A56FA">
        <w:rPr>
          <w:rFonts w:eastAsia="Times New Roman"/>
          <w:lang w:val="ru-RU"/>
        </w:rPr>
        <w:t xml:space="preserve"> наконец, руководство отмечает, что этот процесс обзора и обновления происходит на фоне беспрецедентной транспарентности всех аспектов операций Банка. </w:t>
      </w:r>
      <w:r w:rsidR="00246031" w:rsidRPr="000A56FA">
        <w:rPr>
          <w:rFonts w:eastAsia="Times New Roman"/>
          <w:lang w:val="ru-RU"/>
        </w:rPr>
        <w:t xml:space="preserve">Такая транспарентность должна помочь процессу обзора и обновления добиться поставленных перед ним целей </w:t>
      </w:r>
      <w:r w:rsidR="00675B74" w:rsidRPr="000A56FA">
        <w:rPr>
          <w:rFonts w:eastAsia="Times New Roman"/>
          <w:lang w:val="ru-RU"/>
        </w:rPr>
        <w:t>в плане разработки комплексной стратегии.</w:t>
      </w:r>
      <w:r w:rsidR="00246031" w:rsidRPr="000A56FA">
        <w:rPr>
          <w:rFonts w:eastAsia="Times New Roman"/>
          <w:lang w:val="ru-RU"/>
        </w:rPr>
        <w:t xml:space="preserve"> </w:t>
      </w:r>
    </w:p>
    <w:p w:rsidR="002508ED" w:rsidRPr="000A56FA" w:rsidRDefault="00126879" w:rsidP="008469E6">
      <w:pPr>
        <w:pStyle w:val="Heading3"/>
        <w:keepNext/>
        <w:widowControl/>
        <w:numPr>
          <w:ilvl w:val="0"/>
          <w:numId w:val="38"/>
        </w:numPr>
        <w:spacing w:before="0" w:after="200"/>
        <w:rPr>
          <w:szCs w:val="24"/>
          <w:lang w:val="ru-RU"/>
        </w:rPr>
      </w:pPr>
      <w:bookmarkStart w:id="10" w:name="_Toc337406279"/>
      <w:bookmarkStart w:id="11" w:name="_Toc335594926"/>
      <w:r w:rsidRPr="000A56FA">
        <w:rPr>
          <w:rFonts w:eastAsia="Times New Roman Bold"/>
          <w:lang w:val="ru-RU"/>
        </w:rPr>
        <w:t>Рамки обзора и обновления</w:t>
      </w:r>
      <w:bookmarkEnd w:id="10"/>
      <w:bookmarkEnd w:id="11"/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Общие рамки</w:t>
      </w:r>
      <w:r w:rsidR="00E54C1B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lang w:val="ru-RU"/>
        </w:rPr>
        <w:t xml:space="preserve"> Как указано </w:t>
      </w:r>
      <w:r w:rsidR="00677AC8" w:rsidRPr="000A56FA">
        <w:rPr>
          <w:rFonts w:eastAsia="Times New Roman"/>
          <w:lang w:val="ru-RU"/>
        </w:rPr>
        <w:t xml:space="preserve">в </w:t>
      </w:r>
      <w:r w:rsidRPr="000A56FA">
        <w:rPr>
          <w:rFonts w:eastAsia="Times New Roman"/>
          <w:lang w:val="ru-RU"/>
        </w:rPr>
        <w:t xml:space="preserve">пункте </w:t>
      </w:r>
      <w:r w:rsidR="0013321C">
        <w:rPr>
          <w:rFonts w:eastAsia="Times New Roman"/>
          <w:lang w:val="ru-RU"/>
        </w:rPr>
        <w:t>22</w:t>
      </w:r>
      <w:r w:rsidR="00557A29" w:rsidRPr="00557A29">
        <w:rPr>
          <w:lang w:val="ru-RU"/>
        </w:rPr>
        <w:t>,</w:t>
      </w:r>
      <w:r w:rsidRPr="000A56FA">
        <w:rPr>
          <w:rFonts w:eastAsia="Times New Roman"/>
          <w:lang w:val="ru-RU"/>
        </w:rPr>
        <w:t xml:space="preserve"> по результатам обзора </w:t>
      </w:r>
      <w:r w:rsidR="00E54C1B" w:rsidRPr="000A56FA">
        <w:rPr>
          <w:rFonts w:eastAsia="Times New Roman"/>
          <w:lang w:val="ru-RU"/>
        </w:rPr>
        <w:t xml:space="preserve">и обновления </w:t>
      </w:r>
      <w:r w:rsidRPr="000A56FA">
        <w:rPr>
          <w:rFonts w:eastAsia="Times New Roman"/>
          <w:lang w:val="ru-RU"/>
        </w:rPr>
        <w:t>планируется подготовить нов</w:t>
      </w:r>
      <w:r w:rsidR="008A7BD6" w:rsidRPr="000A56FA">
        <w:rPr>
          <w:rFonts w:eastAsia="Times New Roman"/>
          <w:lang w:val="ru-RU"/>
        </w:rPr>
        <w:t xml:space="preserve">ую комплексную </w:t>
      </w:r>
      <w:r w:rsidR="00B11C6F" w:rsidRPr="000A56FA">
        <w:rPr>
          <w:rFonts w:eastAsia="Times New Roman"/>
          <w:lang w:val="ru-RU"/>
        </w:rPr>
        <w:t>стратегию</w:t>
      </w:r>
      <w:r w:rsidRPr="000A56FA">
        <w:rPr>
          <w:rFonts w:eastAsia="Times New Roman"/>
          <w:lang w:val="ru-RU"/>
        </w:rPr>
        <w:t>, в котор</w:t>
      </w:r>
      <w:r w:rsidR="008A7BD6" w:rsidRPr="000A56FA">
        <w:rPr>
          <w:rFonts w:eastAsia="Times New Roman"/>
          <w:lang w:val="ru-RU"/>
        </w:rPr>
        <w:t xml:space="preserve">ой </w:t>
      </w:r>
      <w:r w:rsidRPr="000A56FA">
        <w:rPr>
          <w:rFonts w:eastAsia="Times New Roman"/>
          <w:lang w:val="ru-RU"/>
        </w:rPr>
        <w:t>будет описано, как с помощью всех инструментов Банка можно добиться лучших результатов в области развития. В контексте эт</w:t>
      </w:r>
      <w:r w:rsidR="008A7BD6" w:rsidRPr="000A56FA">
        <w:rPr>
          <w:rFonts w:eastAsia="Times New Roman"/>
          <w:lang w:val="ru-RU"/>
        </w:rPr>
        <w:t xml:space="preserve">ой </w:t>
      </w:r>
      <w:r w:rsidR="00675B74" w:rsidRPr="000A56FA">
        <w:rPr>
          <w:rFonts w:eastAsia="Times New Roman"/>
          <w:lang w:val="ru-RU"/>
        </w:rPr>
        <w:t xml:space="preserve">стратегии </w:t>
      </w:r>
      <w:r w:rsidRPr="000A56FA">
        <w:rPr>
          <w:rFonts w:eastAsia="Times New Roman"/>
          <w:lang w:val="ru-RU"/>
        </w:rPr>
        <w:t xml:space="preserve">предлагаемые изменения в политике будут ориентированы на применение </w:t>
      </w:r>
      <w:r w:rsidR="00677AC8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t>пол</w:t>
      </w:r>
      <w:r w:rsidR="00677AC8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 xml:space="preserve">ий в отношении инвестиционного кредитования с учетом важности этого инструмента для Банка и его заемщиков. Исходя из этого подхода основным политическим содержанием процесса обзора и обновления является следующий </w:t>
      </w:r>
      <w:r w:rsidR="00E54C1B" w:rsidRPr="000A56FA">
        <w:rPr>
          <w:rFonts w:eastAsia="Times New Roman"/>
          <w:lang w:val="ru-RU"/>
        </w:rPr>
        <w:t xml:space="preserve">комплекс </w:t>
      </w:r>
      <w:r w:rsidR="00677AC8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t>пол</w:t>
      </w:r>
      <w:r w:rsidR="00677AC8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>ий:</w:t>
      </w:r>
    </w:p>
    <w:p w:rsidR="002508ED" w:rsidRPr="000A56FA" w:rsidRDefault="00677AC8" w:rsidP="008469E6">
      <w:pPr>
        <w:pStyle w:val="BodyText"/>
        <w:widowControl/>
        <w:numPr>
          <w:ilvl w:val="0"/>
          <w:numId w:val="9"/>
        </w:numPr>
        <w:spacing w:before="0" w:after="200"/>
        <w:ind w:left="720"/>
        <w:jc w:val="left"/>
        <w:rPr>
          <w:lang w:val="ru-RU"/>
        </w:rPr>
      </w:pPr>
      <w:r w:rsidRPr="000A56FA">
        <w:rPr>
          <w:rFonts w:eastAsia="Times New Roman"/>
          <w:lang w:val="ru-RU"/>
        </w:rPr>
        <w:t xml:space="preserve">Восемь специальных защитных положений в </w:t>
      </w:r>
      <w:r w:rsidR="008D58F8" w:rsidRPr="000A56FA">
        <w:rPr>
          <w:rFonts w:eastAsia="Times New Roman"/>
          <w:lang w:val="ru-RU"/>
        </w:rPr>
        <w:t>экологическ</w:t>
      </w:r>
      <w:r w:rsidRPr="000A56FA">
        <w:rPr>
          <w:rFonts w:eastAsia="Times New Roman"/>
          <w:lang w:val="ru-RU"/>
        </w:rPr>
        <w:t>ой</w:t>
      </w:r>
      <w:r w:rsidR="008D58F8" w:rsidRPr="000A56FA">
        <w:rPr>
          <w:rFonts w:eastAsia="Times New Roman"/>
          <w:lang w:val="ru-RU"/>
        </w:rPr>
        <w:t xml:space="preserve"> и социальн</w:t>
      </w:r>
      <w:r w:rsidRPr="000A56FA">
        <w:rPr>
          <w:rFonts w:eastAsia="Times New Roman"/>
          <w:lang w:val="ru-RU"/>
        </w:rPr>
        <w:t>ой</w:t>
      </w:r>
      <w:r w:rsidR="008D58F8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>сфера</w:t>
      </w:r>
      <w:r w:rsidR="00E54C1B" w:rsidRPr="000A56FA">
        <w:rPr>
          <w:rFonts w:eastAsia="Times New Roman"/>
          <w:lang w:val="ru-RU"/>
        </w:rPr>
        <w:t xml:space="preserve">х </w:t>
      </w:r>
      <w:r w:rsidR="008D58F8" w:rsidRPr="000A56FA">
        <w:rPr>
          <w:rFonts w:eastAsia="Times New Roman"/>
          <w:lang w:val="ru-RU"/>
        </w:rPr>
        <w:t>(см. вставку 1 ниже);</w:t>
      </w:r>
    </w:p>
    <w:p w:rsidR="002508ED" w:rsidRPr="000A56FA" w:rsidRDefault="008D58F8" w:rsidP="008469E6">
      <w:pPr>
        <w:pStyle w:val="BodyText"/>
        <w:widowControl/>
        <w:numPr>
          <w:ilvl w:val="0"/>
          <w:numId w:val="9"/>
        </w:numPr>
        <w:spacing w:before="0" w:after="200"/>
        <w:ind w:left="720"/>
        <w:jc w:val="left"/>
        <w:rPr>
          <w:lang w:val="ru-RU"/>
        </w:rPr>
      </w:pPr>
      <w:r w:rsidRPr="000A56FA">
        <w:rPr>
          <w:rFonts w:eastAsia="Times New Roman"/>
          <w:lang w:val="ru-RU"/>
        </w:rPr>
        <w:t xml:space="preserve">Политика в отношении экспериментального использования систем экологических и социальных </w:t>
      </w:r>
      <w:r w:rsidR="00677AC8" w:rsidRPr="000A56FA">
        <w:rPr>
          <w:rFonts w:eastAsia="Times New Roman"/>
          <w:lang w:val="ru-RU"/>
        </w:rPr>
        <w:t>защитных положен</w:t>
      </w:r>
      <w:r w:rsidRPr="000A56FA">
        <w:rPr>
          <w:rFonts w:eastAsia="Times New Roman"/>
          <w:lang w:val="ru-RU"/>
        </w:rPr>
        <w:t xml:space="preserve">ий заемщика ("Использование страновых систем"), </w:t>
      </w:r>
      <w:r w:rsidR="00EA1F93" w:rsidRPr="000A56FA">
        <w:rPr>
          <w:rFonts w:eastAsia="Times New Roman"/>
          <w:lang w:val="ru-RU"/>
        </w:rPr>
        <w:t>OP</w:t>
      </w:r>
      <w:r w:rsidRPr="000A56FA">
        <w:rPr>
          <w:rFonts w:eastAsia="Times New Roman"/>
          <w:lang w:val="ru-RU"/>
        </w:rPr>
        <w:t xml:space="preserve"> 4.00 </w:t>
      </w:r>
    </w:p>
    <w:tbl>
      <w:tblPr>
        <w:tblStyle w:val="TableGrid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D570A" w:rsidRPr="000A56FA">
        <w:tc>
          <w:tcPr>
            <w:tcW w:w="9356" w:type="dxa"/>
          </w:tcPr>
          <w:p w:rsidR="002508ED" w:rsidRPr="000A56FA" w:rsidRDefault="008D58F8" w:rsidP="008469E6">
            <w:pPr>
              <w:keepNext/>
              <w:keepLines/>
              <w:widowControl/>
              <w:spacing w:after="200"/>
              <w:rPr>
                <w:rFonts w:cs="Times New Roman"/>
                <w:b/>
                <w:bCs/>
                <w:szCs w:val="24"/>
                <w:lang w:val="ru-RU"/>
              </w:rPr>
            </w:pPr>
            <w:r w:rsidRPr="000A56FA">
              <w:rPr>
                <w:rFonts w:eastAsia="Times New Roman"/>
                <w:b/>
                <w:lang w:val="ru-RU"/>
              </w:rPr>
              <w:t xml:space="preserve">Вставка 1: Основные </w:t>
            </w:r>
            <w:r w:rsidR="00677AC8" w:rsidRPr="000A56FA">
              <w:rPr>
                <w:rFonts w:eastAsia="Times New Roman"/>
                <w:b/>
                <w:lang w:val="ru-RU"/>
              </w:rPr>
              <w:t xml:space="preserve">специальные защитные </w:t>
            </w:r>
            <w:r w:rsidRPr="000A56FA">
              <w:rPr>
                <w:rFonts w:eastAsia="Times New Roman"/>
                <w:b/>
                <w:lang w:val="ru-RU"/>
              </w:rPr>
              <w:t>пол</w:t>
            </w:r>
            <w:r w:rsidR="00677AC8" w:rsidRPr="000A56FA">
              <w:rPr>
                <w:rFonts w:eastAsia="Times New Roman"/>
                <w:b/>
                <w:lang w:val="ru-RU"/>
              </w:rPr>
              <w:t>ожения в</w:t>
            </w:r>
            <w:r w:rsidRPr="000A56FA">
              <w:rPr>
                <w:rFonts w:eastAsia="Times New Roman"/>
                <w:b/>
                <w:lang w:val="ru-RU"/>
              </w:rPr>
              <w:t xml:space="preserve"> экологическ</w:t>
            </w:r>
            <w:r w:rsidR="00677AC8" w:rsidRPr="000A56FA">
              <w:rPr>
                <w:rFonts w:eastAsia="Times New Roman"/>
                <w:b/>
                <w:lang w:val="ru-RU"/>
              </w:rPr>
              <w:t>ой</w:t>
            </w:r>
            <w:r w:rsidRPr="000A56FA">
              <w:rPr>
                <w:rFonts w:eastAsia="Times New Roman"/>
                <w:b/>
                <w:lang w:val="ru-RU"/>
              </w:rPr>
              <w:t xml:space="preserve"> и социальн</w:t>
            </w:r>
            <w:r w:rsidR="00677AC8" w:rsidRPr="000A56FA">
              <w:rPr>
                <w:rFonts w:eastAsia="Times New Roman"/>
                <w:b/>
                <w:lang w:val="ru-RU"/>
              </w:rPr>
              <w:t>ой</w:t>
            </w:r>
            <w:r w:rsidRPr="000A56FA">
              <w:rPr>
                <w:rFonts w:eastAsia="Times New Roman"/>
                <w:b/>
                <w:lang w:val="ru-RU"/>
              </w:rPr>
              <w:t xml:space="preserve"> </w:t>
            </w:r>
            <w:r w:rsidR="00677AC8" w:rsidRPr="000A56FA">
              <w:rPr>
                <w:rFonts w:eastAsia="Times New Roman"/>
                <w:b/>
                <w:lang w:val="ru-RU"/>
              </w:rPr>
              <w:t>сферах</w:t>
            </w:r>
          </w:p>
          <w:tbl>
            <w:tblPr>
              <w:tblStyle w:val="TableGrid"/>
              <w:tblW w:w="9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5103"/>
            </w:tblGrid>
            <w:tr w:rsidR="00FD570A" w:rsidRPr="000A56FA">
              <w:tc>
                <w:tcPr>
                  <w:tcW w:w="4570" w:type="dxa"/>
                </w:tcPr>
                <w:p w:rsidR="002508ED" w:rsidRPr="000A56FA" w:rsidRDefault="00EA1F93" w:rsidP="008469E6">
                  <w:pPr>
                    <w:pStyle w:val="NormalWeb"/>
                    <w:keepNext/>
                    <w:keepLines/>
                    <w:widowControl/>
                    <w:numPr>
                      <w:ilvl w:val="0"/>
                      <w:numId w:val="1"/>
                    </w:numPr>
                    <w:spacing w:before="0" w:beforeAutospacing="0" w:after="200" w:afterAutospacing="0"/>
                    <w:ind w:left="318" w:right="284" w:hanging="284"/>
                    <w:rPr>
                      <w:b/>
                      <w:bCs/>
                      <w:lang w:val="ru-RU"/>
                    </w:rPr>
                  </w:pPr>
                  <w:r w:rsidRPr="000A56FA">
                    <w:rPr>
                      <w:b/>
                      <w:lang w:val="ru-RU"/>
                    </w:rPr>
                    <w:t>OP 4.01, Экологическая оценка</w:t>
                  </w:r>
                </w:p>
                <w:p w:rsidR="002508ED" w:rsidRPr="000A56FA" w:rsidRDefault="00EA1F93" w:rsidP="008469E6">
                  <w:pPr>
                    <w:pStyle w:val="NormalWeb"/>
                    <w:keepNext/>
                    <w:keepLines/>
                    <w:widowControl/>
                    <w:numPr>
                      <w:ilvl w:val="0"/>
                      <w:numId w:val="1"/>
                    </w:numPr>
                    <w:spacing w:before="0" w:beforeAutospacing="0" w:after="200" w:afterAutospacing="0"/>
                    <w:ind w:left="318" w:right="284" w:hanging="284"/>
                    <w:rPr>
                      <w:b/>
                      <w:bCs/>
                      <w:lang w:val="ru-RU"/>
                    </w:rPr>
                  </w:pPr>
                  <w:r w:rsidRPr="000A56FA">
                    <w:rPr>
                      <w:b/>
                      <w:lang w:val="ru-RU"/>
                    </w:rPr>
                    <w:t>OP 4.04, Естественная среда обитания</w:t>
                  </w:r>
                </w:p>
                <w:p w:rsidR="002508ED" w:rsidRPr="000A56FA" w:rsidRDefault="00EA1F93" w:rsidP="008469E6">
                  <w:pPr>
                    <w:pStyle w:val="NormalWeb"/>
                    <w:keepNext/>
                    <w:keepLines/>
                    <w:widowControl/>
                    <w:numPr>
                      <w:ilvl w:val="0"/>
                      <w:numId w:val="1"/>
                    </w:numPr>
                    <w:spacing w:before="0" w:beforeAutospacing="0" w:after="200" w:afterAutospacing="0"/>
                    <w:ind w:left="318" w:right="284" w:hanging="284"/>
                    <w:rPr>
                      <w:b/>
                      <w:lang w:val="ru-RU"/>
                    </w:rPr>
                  </w:pPr>
                  <w:r w:rsidRPr="000A56FA">
                    <w:rPr>
                      <w:b/>
                      <w:lang w:val="ru-RU"/>
                    </w:rPr>
                    <w:t xml:space="preserve">OP 4.09, Борьба с вредителями </w:t>
                  </w:r>
                </w:p>
                <w:p w:rsidR="002508ED" w:rsidRPr="000A56FA" w:rsidRDefault="00EA1F93" w:rsidP="008469E6">
                  <w:pPr>
                    <w:pStyle w:val="NormalWeb"/>
                    <w:keepNext/>
                    <w:keepLines/>
                    <w:widowControl/>
                    <w:numPr>
                      <w:ilvl w:val="0"/>
                      <w:numId w:val="8"/>
                    </w:numPr>
                    <w:spacing w:before="0" w:beforeAutospacing="0" w:after="200" w:afterAutospacing="0"/>
                    <w:ind w:left="318" w:right="284" w:hanging="284"/>
                    <w:rPr>
                      <w:b/>
                      <w:bCs/>
                      <w:lang w:val="ru-RU"/>
                    </w:rPr>
                  </w:pPr>
                  <w:r w:rsidRPr="000A56FA">
                    <w:rPr>
                      <w:b/>
                      <w:lang w:val="ru-RU"/>
                    </w:rPr>
                    <w:t>OP 4.10, Коренные народы</w:t>
                  </w:r>
                </w:p>
              </w:tc>
              <w:tc>
                <w:tcPr>
                  <w:tcW w:w="5103" w:type="dxa"/>
                </w:tcPr>
                <w:p w:rsidR="002508ED" w:rsidRPr="000A56FA" w:rsidRDefault="00EA1F93" w:rsidP="008469E6">
                  <w:pPr>
                    <w:pStyle w:val="NormalWeb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0" w:beforeAutospacing="0" w:after="200" w:afterAutospacing="0"/>
                    <w:ind w:left="568" w:hanging="284"/>
                    <w:rPr>
                      <w:b/>
                      <w:bCs/>
                      <w:lang w:val="ru-RU"/>
                    </w:rPr>
                  </w:pPr>
                  <w:r w:rsidRPr="000A56FA">
                    <w:rPr>
                      <w:b/>
                      <w:lang w:val="ru-RU"/>
                    </w:rPr>
                    <w:t>OP 4.11, Материальные культурные ресурсы</w:t>
                  </w:r>
                </w:p>
                <w:p w:rsidR="002508ED" w:rsidRPr="000A56FA" w:rsidRDefault="00EA1F93" w:rsidP="008469E6">
                  <w:pPr>
                    <w:pStyle w:val="NormalWeb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0" w:beforeAutospacing="0" w:after="200" w:afterAutospacing="0"/>
                    <w:ind w:left="568" w:hanging="284"/>
                    <w:rPr>
                      <w:b/>
                      <w:bCs/>
                      <w:lang w:val="ru-RU"/>
                    </w:rPr>
                  </w:pPr>
                  <w:r w:rsidRPr="000A56FA">
                    <w:rPr>
                      <w:b/>
                      <w:lang w:val="ru-RU"/>
                    </w:rPr>
                    <w:t xml:space="preserve">OP 4.12, </w:t>
                  </w:r>
                  <w:r w:rsidR="00E54C1B" w:rsidRPr="000A56FA">
                    <w:rPr>
                      <w:b/>
                      <w:lang w:val="ru-RU"/>
                    </w:rPr>
                    <w:t xml:space="preserve">Вынужденное </w:t>
                  </w:r>
                  <w:r w:rsidRPr="000A56FA">
                    <w:rPr>
                      <w:b/>
                      <w:lang w:val="ru-RU"/>
                    </w:rPr>
                    <w:t>переселение</w:t>
                  </w:r>
                </w:p>
                <w:p w:rsidR="002508ED" w:rsidRPr="000A56FA" w:rsidRDefault="00EA1F93" w:rsidP="008469E6">
                  <w:pPr>
                    <w:pStyle w:val="NormalWeb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0" w:beforeAutospacing="0" w:after="200" w:afterAutospacing="0"/>
                    <w:ind w:left="568" w:hanging="284"/>
                    <w:rPr>
                      <w:b/>
                      <w:bCs/>
                      <w:lang w:val="ru-RU"/>
                    </w:rPr>
                  </w:pPr>
                  <w:r w:rsidRPr="000A56FA">
                    <w:rPr>
                      <w:b/>
                      <w:lang w:val="ru-RU"/>
                    </w:rPr>
                    <w:t xml:space="preserve">OP 4.36, Леса </w:t>
                  </w:r>
                </w:p>
                <w:p w:rsidR="002508ED" w:rsidRPr="000A56FA" w:rsidRDefault="00EA1F93" w:rsidP="008469E6">
                  <w:pPr>
                    <w:pStyle w:val="NormalWeb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0" w:beforeAutospacing="0" w:after="200" w:afterAutospacing="0"/>
                    <w:ind w:left="568" w:hanging="284"/>
                    <w:rPr>
                      <w:b/>
                      <w:bCs/>
                      <w:lang w:val="ru-RU"/>
                    </w:rPr>
                  </w:pPr>
                  <w:r w:rsidRPr="000A56FA">
                    <w:rPr>
                      <w:b/>
                      <w:lang w:val="ru-RU"/>
                    </w:rPr>
                    <w:t>OP 4.37, Безопасность плотин</w:t>
                  </w:r>
                </w:p>
              </w:tc>
            </w:tr>
          </w:tbl>
          <w:p w:rsidR="002508ED" w:rsidRPr="000A56FA" w:rsidRDefault="002508ED" w:rsidP="008469E6">
            <w:pPr>
              <w:pStyle w:val="ListParagraph"/>
              <w:keepNext/>
              <w:keepLines/>
              <w:widowControl/>
              <w:autoSpaceDE w:val="0"/>
              <w:autoSpaceDN w:val="0"/>
              <w:adjustRightInd w:val="0"/>
              <w:spacing w:before="0" w:after="200"/>
              <w:ind w:left="1800" w:right="547"/>
              <w:contextualSpacing w:val="0"/>
              <w:rPr>
                <w:lang w:val="ru-RU"/>
              </w:rPr>
            </w:pPr>
          </w:p>
        </w:tc>
      </w:tr>
    </w:tbl>
    <w:p w:rsidR="002508ED" w:rsidRPr="000A56FA" w:rsidRDefault="002508ED" w:rsidP="008469E6">
      <w:pPr>
        <w:keepNext/>
        <w:keepLines/>
        <w:widowControl/>
        <w:autoSpaceDE w:val="0"/>
        <w:autoSpaceDN w:val="0"/>
        <w:adjustRightInd w:val="0"/>
        <w:spacing w:after="200"/>
        <w:ind w:right="547"/>
        <w:rPr>
          <w:rFonts w:cs="Times New Roman"/>
          <w:b/>
          <w:bCs/>
          <w:i/>
          <w:szCs w:val="24"/>
          <w:lang w:val="ru-RU"/>
        </w:rPr>
      </w:pPr>
    </w:p>
    <w:p w:rsidR="002508ED" w:rsidRPr="000A56FA" w:rsidRDefault="00EA1F93" w:rsidP="008469E6">
      <w:pPr>
        <w:pStyle w:val="ippara2"/>
        <w:widowControl/>
        <w:spacing w:after="200"/>
        <w:ind w:left="0" w:firstLine="0"/>
        <w:rPr>
          <w:rFonts w:cs="Times New Roman"/>
          <w:bCs/>
          <w:szCs w:val="24"/>
          <w:lang w:val="ru-RU"/>
        </w:rPr>
      </w:pPr>
      <w:r w:rsidRPr="000A56FA">
        <w:rPr>
          <w:rFonts w:eastAsia="Times New Roman"/>
          <w:lang w:val="ru-RU"/>
        </w:rPr>
        <w:t>OP</w:t>
      </w:r>
      <w:r w:rsidR="008D58F8" w:rsidRPr="000A56FA">
        <w:rPr>
          <w:rFonts w:eastAsia="Times New Roman"/>
          <w:lang w:val="ru-RU"/>
        </w:rPr>
        <w:t xml:space="preserve"> 7.50, Проекты </w:t>
      </w:r>
      <w:r w:rsidR="00E54C1B" w:rsidRPr="000A56FA">
        <w:rPr>
          <w:rFonts w:eastAsia="Times New Roman"/>
          <w:lang w:val="ru-RU"/>
        </w:rPr>
        <w:t xml:space="preserve">на </w:t>
      </w:r>
      <w:r w:rsidR="008D58F8" w:rsidRPr="000A56FA">
        <w:rPr>
          <w:rFonts w:eastAsia="Times New Roman"/>
          <w:lang w:val="ru-RU"/>
        </w:rPr>
        <w:t>международны</w:t>
      </w:r>
      <w:r w:rsidR="00E54C1B" w:rsidRPr="000A56FA">
        <w:rPr>
          <w:rFonts w:eastAsia="Times New Roman"/>
          <w:lang w:val="ru-RU"/>
        </w:rPr>
        <w:t>х</w:t>
      </w:r>
      <w:r w:rsidR="008D58F8" w:rsidRPr="000A56FA">
        <w:rPr>
          <w:rFonts w:eastAsia="Times New Roman"/>
          <w:lang w:val="ru-RU"/>
        </w:rPr>
        <w:t xml:space="preserve"> водны</w:t>
      </w:r>
      <w:r w:rsidR="00E54C1B" w:rsidRPr="000A56FA">
        <w:rPr>
          <w:rFonts w:eastAsia="Times New Roman"/>
          <w:lang w:val="ru-RU"/>
        </w:rPr>
        <w:t xml:space="preserve">х </w:t>
      </w:r>
      <w:r w:rsidR="008D58F8" w:rsidRPr="000A56FA">
        <w:rPr>
          <w:rFonts w:eastAsia="Times New Roman"/>
          <w:lang w:val="ru-RU"/>
        </w:rPr>
        <w:t>путя</w:t>
      </w:r>
      <w:r w:rsidR="00E54C1B" w:rsidRPr="000A56FA">
        <w:rPr>
          <w:rFonts w:eastAsia="Times New Roman"/>
          <w:lang w:val="ru-RU"/>
        </w:rPr>
        <w:t>х</w:t>
      </w:r>
      <w:r w:rsidR="008D58F8" w:rsidRPr="000A56FA">
        <w:rPr>
          <w:rFonts w:eastAsia="Times New Roman"/>
          <w:lang w:val="ru-RU"/>
        </w:rPr>
        <w:t xml:space="preserve">, в настоящее время пересматривается. По завершении этого процесса Банк рассмотрит статус этой политики в контексте процесса обзора и обновления. </w:t>
      </w:r>
      <w:r w:rsidRPr="000A56FA">
        <w:rPr>
          <w:rFonts w:eastAsia="Times New Roman"/>
          <w:lang w:val="ru-RU"/>
        </w:rPr>
        <w:t>OP</w:t>
      </w:r>
      <w:r w:rsidR="008D58F8" w:rsidRPr="000A56FA">
        <w:rPr>
          <w:rFonts w:eastAsia="Times New Roman"/>
          <w:lang w:val="ru-RU"/>
        </w:rPr>
        <w:t xml:space="preserve"> 7.60</w:t>
      </w:r>
      <w:r w:rsidR="00E54C1B" w:rsidRPr="000A56FA">
        <w:rPr>
          <w:rFonts w:eastAsia="Times New Roman"/>
          <w:lang w:val="ru-RU"/>
        </w:rPr>
        <w:t>, П</w:t>
      </w:r>
      <w:r w:rsidR="008D58F8" w:rsidRPr="000A56FA">
        <w:rPr>
          <w:rFonts w:eastAsia="Times New Roman"/>
          <w:lang w:val="ru-RU"/>
        </w:rPr>
        <w:t>роект</w:t>
      </w:r>
      <w:r w:rsidR="00E54C1B" w:rsidRPr="000A56FA">
        <w:rPr>
          <w:rFonts w:eastAsia="Times New Roman"/>
          <w:lang w:val="ru-RU"/>
        </w:rPr>
        <w:t>ы</w:t>
      </w:r>
      <w:r w:rsidR="008D58F8" w:rsidRPr="000A56FA">
        <w:rPr>
          <w:rFonts w:eastAsia="Times New Roman"/>
          <w:lang w:val="ru-RU"/>
        </w:rPr>
        <w:t xml:space="preserve"> на </w:t>
      </w:r>
      <w:r w:rsidR="00037AAD" w:rsidRPr="000A56FA">
        <w:rPr>
          <w:rFonts w:eastAsia="Times New Roman"/>
          <w:lang w:val="ru-RU"/>
        </w:rPr>
        <w:t>спорных</w:t>
      </w:r>
      <w:r w:rsidR="008D58F8" w:rsidRPr="000A56FA">
        <w:rPr>
          <w:rFonts w:eastAsia="Times New Roman"/>
          <w:lang w:val="ru-RU"/>
        </w:rPr>
        <w:t xml:space="preserve"> территориях</w:t>
      </w:r>
      <w:r w:rsidR="00B50A6E">
        <w:rPr>
          <w:rFonts w:eastAsia="Times New Roman"/>
          <w:lang w:val="ru-RU"/>
        </w:rPr>
        <w:t>,</w:t>
      </w:r>
      <w:r w:rsidR="008D58F8" w:rsidRPr="000A56FA">
        <w:rPr>
          <w:rFonts w:eastAsia="Times New Roman"/>
          <w:lang w:val="ru-RU"/>
        </w:rPr>
        <w:t xml:space="preserve"> не </w:t>
      </w:r>
      <w:r w:rsidR="008D58F8" w:rsidRPr="008D58F8">
        <w:rPr>
          <w:rFonts w:eastAsia="Times New Roman"/>
          <w:lang w:val="ru-RU"/>
        </w:rPr>
        <w:t>буд</w:t>
      </w:r>
      <w:r w:rsidR="00B50A6E">
        <w:rPr>
          <w:rFonts w:eastAsia="Times New Roman"/>
          <w:lang w:val="ru-RU"/>
        </w:rPr>
        <w:t>е</w:t>
      </w:r>
      <w:r w:rsidR="008D58F8" w:rsidRPr="008D58F8">
        <w:rPr>
          <w:rFonts w:eastAsia="Times New Roman"/>
          <w:lang w:val="ru-RU"/>
        </w:rPr>
        <w:t xml:space="preserve">т </w:t>
      </w:r>
      <w:r w:rsidR="00E54C1B">
        <w:rPr>
          <w:rFonts w:eastAsia="Times New Roman"/>
          <w:lang w:val="ru-RU"/>
        </w:rPr>
        <w:t>охвачен</w:t>
      </w:r>
      <w:r w:rsidR="00B50A6E">
        <w:rPr>
          <w:rFonts w:eastAsia="Times New Roman"/>
          <w:lang w:val="ru-RU"/>
        </w:rPr>
        <w:t>а</w:t>
      </w:r>
      <w:r w:rsidR="00E54C1B" w:rsidRPr="000A56FA">
        <w:rPr>
          <w:rFonts w:eastAsia="Times New Roman"/>
          <w:lang w:val="ru-RU"/>
        </w:rPr>
        <w:t xml:space="preserve"> этим процессом</w:t>
      </w:r>
      <w:r w:rsidR="008D58F8" w:rsidRPr="000A56FA">
        <w:rPr>
          <w:rFonts w:eastAsia="Times New Roman"/>
          <w:lang w:val="ru-RU"/>
        </w:rPr>
        <w:t xml:space="preserve">. 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rFonts w:cs="Times New Roman"/>
          <w:bCs/>
          <w:szCs w:val="24"/>
          <w:lang w:val="ru-RU"/>
        </w:rPr>
      </w:pPr>
      <w:r w:rsidRPr="000A56FA">
        <w:rPr>
          <w:rFonts w:eastAsia="Times New Roman"/>
          <w:lang w:val="ru-RU"/>
        </w:rPr>
        <w:lastRenderedPageBreak/>
        <w:t>Кроме того, Банк может пересмотреть другую соответствующую операционную политику, например, оперативн</w:t>
      </w:r>
      <w:r w:rsidR="00E54C1B" w:rsidRPr="000A56FA">
        <w:rPr>
          <w:rFonts w:eastAsia="Times New Roman"/>
          <w:lang w:val="ru-RU"/>
        </w:rPr>
        <w:t xml:space="preserve">ую политику в остальных областях </w:t>
      </w:r>
      <w:r w:rsidRPr="000A56FA">
        <w:rPr>
          <w:rFonts w:eastAsia="Times New Roman"/>
          <w:lang w:val="ru-RU"/>
        </w:rPr>
        <w:t xml:space="preserve">в серии </w:t>
      </w:r>
      <w:r w:rsidR="00EA1F93" w:rsidRPr="000A56FA">
        <w:rPr>
          <w:rFonts w:eastAsia="Times New Roman"/>
          <w:lang w:val="ru-RU"/>
        </w:rPr>
        <w:t>OP</w:t>
      </w:r>
      <w:r w:rsidRPr="000A56FA">
        <w:rPr>
          <w:rFonts w:eastAsia="Times New Roman"/>
          <w:lang w:val="ru-RU"/>
        </w:rPr>
        <w:t xml:space="preserve"> 4, а также прежнюю операционную политику. Банк не будет пересматривать </w:t>
      </w:r>
      <w:r w:rsidR="00EA1F93" w:rsidRPr="000A56FA">
        <w:rPr>
          <w:rFonts w:eastAsia="Times New Roman"/>
          <w:lang w:val="ru-RU"/>
        </w:rPr>
        <w:t>BP</w:t>
      </w:r>
      <w:r w:rsidRPr="000A56FA">
        <w:rPr>
          <w:rFonts w:eastAsia="Times New Roman"/>
          <w:lang w:val="ru-RU"/>
        </w:rPr>
        <w:t xml:space="preserve"> 17.55, Инспекционная </w:t>
      </w:r>
      <w:r w:rsidR="00677AC8" w:rsidRPr="000A56FA">
        <w:rPr>
          <w:rFonts w:eastAsia="Times New Roman"/>
          <w:lang w:val="ru-RU"/>
        </w:rPr>
        <w:t>комиссия</w:t>
      </w:r>
      <w:r w:rsidRPr="000A56FA">
        <w:rPr>
          <w:rFonts w:eastAsia="Times New Roman"/>
          <w:lang w:val="ru-RU"/>
        </w:rPr>
        <w:t>, в рамках этого процесса обзора и обновления.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rFonts w:cs="Times New Roman"/>
          <w:bCs/>
          <w:szCs w:val="24"/>
          <w:lang w:val="ru-RU"/>
        </w:rPr>
      </w:pPr>
      <w:r w:rsidRPr="000A56FA">
        <w:rPr>
          <w:rFonts w:eastAsia="Times New Roman"/>
          <w:b/>
          <w:i/>
          <w:lang w:val="ru-RU"/>
        </w:rPr>
        <w:t>Институты и системы заемщиков</w:t>
      </w:r>
      <w:r w:rsidR="00E54C1B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b/>
          <w:i/>
          <w:lang w:val="ru-RU"/>
        </w:rPr>
        <w:t xml:space="preserve"> </w:t>
      </w:r>
      <w:r w:rsidRPr="000A56FA">
        <w:rPr>
          <w:rFonts w:eastAsia="Times New Roman"/>
          <w:lang w:val="ru-RU"/>
        </w:rPr>
        <w:t xml:space="preserve">Банк будет выяснять мнения и пожелания своих заемщиков в отношении того, как Банк может лучше поддержать и укрепить институты и системы заемщиков для достижения поддающихся оценке результатов. Начиная с первого этапа консультаций (см. ниже) и на протяжении всего периода обзора и оценки Банк будет организовывать совещания с канцеляриями исполнительных директоров, а также представителями </w:t>
      </w:r>
      <w:r w:rsidR="00971BBC" w:rsidRPr="000A56FA">
        <w:rPr>
          <w:rFonts w:eastAsia="Times New Roman"/>
          <w:lang w:val="ru-RU"/>
        </w:rPr>
        <w:t xml:space="preserve">заемщиков </w:t>
      </w:r>
      <w:r w:rsidRPr="000A56FA">
        <w:rPr>
          <w:rFonts w:eastAsia="Times New Roman"/>
          <w:lang w:val="ru-RU"/>
        </w:rPr>
        <w:t>в стран</w:t>
      </w:r>
      <w:r w:rsidR="00971BBC" w:rsidRPr="000A56FA">
        <w:rPr>
          <w:rFonts w:eastAsia="Times New Roman"/>
          <w:lang w:val="ru-RU"/>
        </w:rPr>
        <w:t>ах</w:t>
      </w:r>
      <w:r w:rsidRPr="000A56FA">
        <w:rPr>
          <w:rFonts w:eastAsia="Times New Roman"/>
          <w:lang w:val="ru-RU"/>
        </w:rPr>
        <w:t xml:space="preserve"> и соответствующих учреждени</w:t>
      </w:r>
      <w:r w:rsidR="00971BBC" w:rsidRPr="000A56FA">
        <w:rPr>
          <w:rFonts w:eastAsia="Times New Roman"/>
          <w:lang w:val="ru-RU"/>
        </w:rPr>
        <w:t>ях</w:t>
      </w:r>
      <w:r w:rsidRPr="000A56FA">
        <w:rPr>
          <w:rFonts w:eastAsia="Times New Roman"/>
          <w:lang w:val="ru-RU"/>
        </w:rPr>
        <w:t xml:space="preserve"> для выяснения их мнений и пожеланий. 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rFonts w:cs="Times New Roman"/>
          <w:bCs/>
          <w:szCs w:val="24"/>
          <w:lang w:val="ru-RU"/>
        </w:rPr>
      </w:pPr>
      <w:r w:rsidRPr="000A56FA">
        <w:rPr>
          <w:rFonts w:eastAsia="Times New Roman"/>
          <w:b/>
          <w:i/>
          <w:lang w:val="ru-RU"/>
        </w:rPr>
        <w:t>Рассмотрение социальных вопросов</w:t>
      </w:r>
      <w:r w:rsidR="00971BBC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b/>
          <w:i/>
          <w:lang w:val="ru-RU"/>
        </w:rPr>
        <w:t xml:space="preserve"> </w:t>
      </w:r>
      <w:r w:rsidRPr="000A56FA">
        <w:rPr>
          <w:rFonts w:eastAsia="Times New Roman"/>
          <w:lang w:val="ru-RU"/>
        </w:rPr>
        <w:t xml:space="preserve">В ходе обзора будут рассмотрены способы, позволяющие в контексте </w:t>
      </w:r>
      <w:r w:rsidR="008A7BD6" w:rsidRPr="000A56FA">
        <w:rPr>
          <w:rFonts w:eastAsia="Times New Roman"/>
          <w:lang w:val="ru-RU"/>
        </w:rPr>
        <w:t xml:space="preserve">комплексной </w:t>
      </w:r>
      <w:r w:rsidR="00B11C6F" w:rsidRPr="000A56FA">
        <w:rPr>
          <w:rFonts w:eastAsia="Times New Roman"/>
          <w:lang w:val="ru-RU"/>
        </w:rPr>
        <w:t>стратегии</w:t>
      </w:r>
      <w:r w:rsidR="008A7BD6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 xml:space="preserve">лучше обеспечить всеобъемлющее рассмотрение экологических и социальных рисков в рамках комплексного процесса оценки, который будет дополнять дальнейшее использование конкретных процессов для проектов, связанных с </w:t>
      </w:r>
      <w:r w:rsidR="00971BBC" w:rsidRPr="000A56FA">
        <w:rPr>
          <w:rFonts w:eastAsia="Times New Roman"/>
          <w:lang w:val="ru-RU"/>
        </w:rPr>
        <w:t xml:space="preserve">вынужденным </w:t>
      </w:r>
      <w:r w:rsidRPr="000A56FA">
        <w:rPr>
          <w:rFonts w:eastAsia="Times New Roman"/>
          <w:lang w:val="ru-RU"/>
        </w:rPr>
        <w:t>переселением или коренными народами. Также будут рассмотрены вопросы раскрытия информации, консультаций, взаимодействия с общинами и заинтересованными сторонами, разрешения и предупреждения споров и рассмотрения жалоб на уровне проектов или программ.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rFonts w:cs="Times New Roman"/>
          <w:bCs/>
          <w:szCs w:val="24"/>
          <w:lang w:val="ru-RU"/>
        </w:rPr>
      </w:pPr>
      <w:r w:rsidRPr="000A56FA">
        <w:rPr>
          <w:rFonts w:eastAsia="Times New Roman"/>
          <w:b/>
          <w:i/>
          <w:lang w:val="ru-RU"/>
        </w:rPr>
        <w:t xml:space="preserve">Рассмотрение вопросов, охватываемых стандартами деятельности </w:t>
      </w:r>
      <w:r w:rsidR="009708B1" w:rsidRPr="000A56FA">
        <w:rPr>
          <w:rFonts w:eastAsia="Times New Roman"/>
          <w:b/>
          <w:i/>
          <w:lang w:val="ru-RU"/>
        </w:rPr>
        <w:t>IFC</w:t>
      </w:r>
      <w:r w:rsidR="00971BBC" w:rsidRPr="000A56FA">
        <w:rPr>
          <w:rFonts w:eastAsia="Times New Roman"/>
          <w:lang w:val="ru-RU"/>
        </w:rPr>
        <w:t xml:space="preserve">. </w:t>
      </w:r>
      <w:r w:rsidR="009708B1" w:rsidRPr="000A56FA">
        <w:rPr>
          <w:rFonts w:eastAsia="Times New Roman"/>
          <w:lang w:val="ru-RU"/>
        </w:rPr>
        <w:t>IFC</w:t>
      </w:r>
      <w:r w:rsidR="00971BBC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>включила в издания своих стандартов деятельности 2006 и 2012 годов ряд новых охватываемых областей</w:t>
      </w:r>
      <w:r w:rsidR="00503364" w:rsidRPr="000A56FA">
        <w:rPr>
          <w:rStyle w:val="FootnoteReference"/>
          <w:color w:val="000000"/>
          <w:lang w:val="ru-RU"/>
        </w:rPr>
        <w:footnoteReference w:id="12"/>
      </w:r>
      <w:r w:rsidR="00971BBC" w:rsidRPr="000A56FA">
        <w:rPr>
          <w:rFonts w:eastAsia="Times New Roman"/>
          <w:lang w:val="ru-RU"/>
        </w:rPr>
        <w:t>.</w:t>
      </w:r>
      <w:r w:rsidRPr="000A56FA">
        <w:rPr>
          <w:rFonts w:eastAsia="Times New Roman"/>
          <w:lang w:val="ru-RU"/>
        </w:rPr>
        <w:t xml:space="preserve"> Речь идет о видах риска, которые </w:t>
      </w:r>
      <w:r w:rsidR="009708B1" w:rsidRPr="000A56FA">
        <w:rPr>
          <w:rFonts w:eastAsia="Times New Roman"/>
          <w:lang w:val="ru-RU"/>
        </w:rPr>
        <w:t>IFC</w:t>
      </w:r>
      <w:r w:rsidRPr="000A56FA">
        <w:rPr>
          <w:rFonts w:eastAsia="Times New Roman"/>
          <w:lang w:val="ru-RU"/>
        </w:rPr>
        <w:t xml:space="preserve"> сочла присущи</w:t>
      </w:r>
      <w:r w:rsidR="00971BBC" w:rsidRPr="000A56FA">
        <w:rPr>
          <w:rFonts w:eastAsia="Times New Roman"/>
          <w:lang w:val="ru-RU"/>
        </w:rPr>
        <w:t xml:space="preserve">ми </w:t>
      </w:r>
      <w:r w:rsidRPr="000A56FA">
        <w:rPr>
          <w:rFonts w:eastAsia="Times New Roman"/>
          <w:lang w:val="ru-RU"/>
        </w:rPr>
        <w:t>международ</w:t>
      </w:r>
      <w:r w:rsidR="00971BBC" w:rsidRPr="000A56FA">
        <w:rPr>
          <w:rFonts w:eastAsia="Times New Roman"/>
          <w:lang w:val="ru-RU"/>
        </w:rPr>
        <w:t>ным проектам и поэтому требующими</w:t>
      </w:r>
      <w:r w:rsidRPr="000A56FA">
        <w:rPr>
          <w:rFonts w:eastAsia="Times New Roman"/>
          <w:lang w:val="ru-RU"/>
        </w:rPr>
        <w:t xml:space="preserve"> рассмотрения в ходе процесса оценки и контроля над осуществление</w:t>
      </w:r>
      <w:r w:rsidR="00971BBC" w:rsidRPr="000A56FA">
        <w:rPr>
          <w:rFonts w:eastAsia="Times New Roman"/>
          <w:lang w:val="ru-RU"/>
        </w:rPr>
        <w:t>м</w:t>
      </w:r>
      <w:r w:rsidRPr="000A56FA">
        <w:rPr>
          <w:rFonts w:eastAsia="Times New Roman"/>
          <w:lang w:val="ru-RU"/>
        </w:rPr>
        <w:t xml:space="preserve"> проектов </w:t>
      </w:r>
      <w:r w:rsidR="009708B1" w:rsidRPr="000A56FA">
        <w:rPr>
          <w:rFonts w:eastAsia="Times New Roman"/>
          <w:lang w:val="ru-RU"/>
        </w:rPr>
        <w:t>IFC</w:t>
      </w:r>
      <w:r w:rsidRPr="000A56FA">
        <w:rPr>
          <w:rFonts w:eastAsia="Times New Roman"/>
          <w:lang w:val="ru-RU"/>
        </w:rPr>
        <w:t xml:space="preserve">. Опыт </w:t>
      </w:r>
      <w:r w:rsidR="009708B1" w:rsidRPr="000A56FA">
        <w:rPr>
          <w:rFonts w:eastAsia="Times New Roman"/>
          <w:lang w:val="ru-RU"/>
        </w:rPr>
        <w:t>IFC</w:t>
      </w:r>
      <w:r w:rsidRPr="000A56FA">
        <w:rPr>
          <w:rFonts w:eastAsia="Times New Roman"/>
          <w:lang w:val="ru-RU"/>
        </w:rPr>
        <w:t xml:space="preserve"> указывает на то, что решение этих вопросов позволяет производить инвестиции в условиях </w:t>
      </w:r>
      <w:r w:rsidR="0035669E" w:rsidRPr="000A56FA">
        <w:rPr>
          <w:rFonts w:eastAsia="Times New Roman"/>
          <w:lang w:val="ru-RU"/>
        </w:rPr>
        <w:t>высок</w:t>
      </w:r>
      <w:r w:rsidRPr="000A56FA">
        <w:rPr>
          <w:rFonts w:eastAsia="Times New Roman"/>
          <w:lang w:val="ru-RU"/>
        </w:rPr>
        <w:t xml:space="preserve">ого риска. Хотя подход </w:t>
      </w:r>
      <w:r w:rsidR="009708B1" w:rsidRPr="000A56FA">
        <w:rPr>
          <w:rFonts w:eastAsia="Times New Roman"/>
          <w:lang w:val="ru-RU"/>
        </w:rPr>
        <w:t>IFC</w:t>
      </w:r>
      <w:r w:rsidRPr="000A56FA">
        <w:rPr>
          <w:rFonts w:eastAsia="Times New Roman"/>
          <w:lang w:val="ru-RU"/>
        </w:rPr>
        <w:t xml:space="preserve"> к этим рискам предназначен для </w:t>
      </w:r>
      <w:r w:rsidR="000D5B95" w:rsidRPr="008D58F8">
        <w:rPr>
          <w:rFonts w:eastAsia="Times New Roman"/>
          <w:lang w:val="ru-RU"/>
        </w:rPr>
        <w:t>е</w:t>
      </w:r>
      <w:r w:rsidR="000D5B95">
        <w:rPr>
          <w:rFonts w:eastAsia="Times New Roman"/>
          <w:lang w:val="ru-RU"/>
        </w:rPr>
        <w:t>е</w:t>
      </w:r>
      <w:r w:rsidRPr="000A56FA">
        <w:rPr>
          <w:rFonts w:eastAsia="Times New Roman"/>
          <w:lang w:val="ru-RU"/>
        </w:rPr>
        <w:t xml:space="preserve"> бизнес-модели, ориентированной на частный сектор, Банку было бы полезно рассмотреть такие виды риска в рамках этого процесса обзора.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rFonts w:cs="Times New Roman"/>
          <w:bCs/>
          <w:szCs w:val="24"/>
          <w:lang w:val="ru-RU"/>
        </w:rPr>
      </w:pPr>
      <w:r w:rsidRPr="000A56FA">
        <w:rPr>
          <w:rFonts w:eastAsia="Times New Roman"/>
          <w:b/>
          <w:i/>
          <w:lang w:val="ru-RU"/>
        </w:rPr>
        <w:t>Рассмотрение новых областей</w:t>
      </w:r>
      <w:r w:rsidR="00971BBC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lang w:val="ru-RU"/>
        </w:rPr>
        <w:t xml:space="preserve"> Некоторые заинтересованные стороны просили Банк рассмотреть возможность включения в процесс обзора и обновления ряда областей, которые не охвачены нынешним набором </w:t>
      </w:r>
      <w:r w:rsidR="0035669E" w:rsidRPr="000A56FA">
        <w:rPr>
          <w:rFonts w:eastAsia="Times New Roman"/>
          <w:lang w:val="ru-RU"/>
        </w:rPr>
        <w:t xml:space="preserve">специальных защитных </w:t>
      </w:r>
      <w:r w:rsidRPr="000A56FA">
        <w:rPr>
          <w:rFonts w:eastAsia="Times New Roman"/>
          <w:lang w:val="ru-RU"/>
        </w:rPr>
        <w:t>пол</w:t>
      </w:r>
      <w:r w:rsidR="0035669E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>ий. Это включает права человека, гигиен</w:t>
      </w:r>
      <w:r w:rsidR="00971BBC" w:rsidRPr="000A56FA">
        <w:rPr>
          <w:rFonts w:eastAsia="Times New Roman"/>
          <w:lang w:val="ru-RU"/>
        </w:rPr>
        <w:t>у</w:t>
      </w:r>
      <w:r w:rsidRPr="000A56FA">
        <w:rPr>
          <w:rFonts w:eastAsia="Times New Roman"/>
          <w:lang w:val="ru-RU"/>
        </w:rPr>
        <w:t xml:space="preserve"> и безопасность труда и профессиональных занятий, гендерные вопросы, инвалидность, свободное, предварительное и обоснованное согласие коренных народов, землевладение и природные ресурсы и изменение климата. Частью процесса обзора будет изучение этих областей и принятие решения о том, сможет ли Банк </w:t>
      </w:r>
      <w:r w:rsidR="0035669E" w:rsidRPr="000A56FA">
        <w:rPr>
          <w:rFonts w:eastAsia="Times New Roman"/>
          <w:lang w:val="ru-RU"/>
        </w:rPr>
        <w:t>внести вклад в решение соответствующих проблем</w:t>
      </w:r>
      <w:r w:rsidRPr="000A56FA">
        <w:rPr>
          <w:rFonts w:eastAsia="Times New Roman"/>
          <w:lang w:val="ru-RU"/>
        </w:rPr>
        <w:t xml:space="preserve"> и как он это может сделать</w:t>
      </w:r>
      <w:r w:rsidR="0035669E" w:rsidRPr="000A56FA">
        <w:rPr>
          <w:rFonts w:eastAsia="Times New Roman"/>
          <w:lang w:val="ru-RU"/>
        </w:rPr>
        <w:t xml:space="preserve"> наилучшим образом</w:t>
      </w:r>
      <w:r w:rsidRPr="000A56FA">
        <w:rPr>
          <w:rFonts w:eastAsia="Times New Roman"/>
          <w:lang w:val="ru-RU"/>
        </w:rPr>
        <w:t>. Банк проведет внутреннее обсуждение этих вопросов, после чего будут проведены консультации с заинтересованными сторонами и внешними экспертами.</w:t>
      </w:r>
      <w:r w:rsidR="0035669E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 xml:space="preserve"> 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rFonts w:cs="Times New Roman"/>
          <w:bCs/>
          <w:szCs w:val="24"/>
          <w:lang w:val="ru-RU"/>
        </w:rPr>
      </w:pPr>
      <w:r w:rsidRPr="000A56FA">
        <w:rPr>
          <w:rFonts w:eastAsia="Times New Roman"/>
          <w:b/>
          <w:i/>
          <w:lang w:val="ru-RU"/>
        </w:rPr>
        <w:t>Анализ извлеченных уроков</w:t>
      </w:r>
      <w:r w:rsidR="00971BBC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lang w:val="ru-RU"/>
        </w:rPr>
        <w:t xml:space="preserve"> При проведени</w:t>
      </w:r>
      <w:r w:rsidR="00971BBC" w:rsidRPr="000A56FA">
        <w:rPr>
          <w:rFonts w:eastAsia="Times New Roman"/>
          <w:lang w:val="ru-RU"/>
        </w:rPr>
        <w:t>и</w:t>
      </w:r>
      <w:r w:rsidRPr="000A56FA">
        <w:rPr>
          <w:rFonts w:eastAsia="Times New Roman"/>
          <w:lang w:val="ru-RU"/>
        </w:rPr>
        <w:t xml:space="preserve"> обзора и обновления будут учитываться результаты прошлой и текущей аналитической работы и обзоров Банка, а также уроки, извлеченные из прошлых оценок и проверок соблюдения установленных </w:t>
      </w:r>
      <w:r w:rsidRPr="000A56FA">
        <w:rPr>
          <w:rFonts w:eastAsia="Times New Roman"/>
          <w:lang w:val="ru-RU"/>
        </w:rPr>
        <w:lastRenderedPageBreak/>
        <w:t xml:space="preserve">норм. В течение последних нескольких месяцев Банк ведет переговоры со своими многосторонними и двусторонними партнерами по процессу развития для ознакомления с их опытом и инновациями </w:t>
      </w:r>
      <w:r w:rsidR="00971BBC" w:rsidRPr="000A56FA">
        <w:rPr>
          <w:rFonts w:eastAsia="Times New Roman"/>
          <w:lang w:val="ru-RU"/>
        </w:rPr>
        <w:t xml:space="preserve">при </w:t>
      </w:r>
      <w:r w:rsidRPr="000A56FA">
        <w:rPr>
          <w:rFonts w:eastAsia="Times New Roman"/>
          <w:lang w:val="ru-RU"/>
        </w:rPr>
        <w:t xml:space="preserve">проведении в жизнь экологической и социальной политики. Было бы полезно рассмотреть опыт </w:t>
      </w:r>
      <w:r w:rsidR="009708B1" w:rsidRPr="000A56FA">
        <w:rPr>
          <w:rFonts w:eastAsia="Times New Roman"/>
          <w:lang w:val="ru-RU"/>
        </w:rPr>
        <w:t>IFC</w:t>
      </w:r>
      <w:r w:rsidRPr="000A56FA">
        <w:rPr>
          <w:rFonts w:eastAsia="Times New Roman"/>
          <w:lang w:val="ru-RU"/>
        </w:rPr>
        <w:t xml:space="preserve"> по использованию </w:t>
      </w:r>
      <w:r w:rsidR="00970764">
        <w:rPr>
          <w:rFonts w:eastAsia="Times New Roman"/>
          <w:lang w:val="ru-RU"/>
        </w:rPr>
        <w:t xml:space="preserve">механизмов обеспечения </w:t>
      </w:r>
      <w:r w:rsidRPr="000A56FA">
        <w:rPr>
          <w:rFonts w:eastAsia="Times New Roman"/>
          <w:lang w:val="ru-RU"/>
        </w:rPr>
        <w:t>устойчиво</w:t>
      </w:r>
      <w:r w:rsidR="00970764">
        <w:rPr>
          <w:rFonts w:eastAsia="Times New Roman"/>
          <w:lang w:val="ru-RU"/>
        </w:rPr>
        <w:t>сти</w:t>
      </w:r>
      <w:r w:rsidRPr="000A56FA">
        <w:rPr>
          <w:rFonts w:eastAsia="Times New Roman"/>
          <w:lang w:val="ru-RU"/>
        </w:rPr>
        <w:t>, разработанн</w:t>
      </w:r>
      <w:r w:rsidR="00970764">
        <w:rPr>
          <w:rFonts w:eastAsia="Times New Roman"/>
          <w:lang w:val="ru-RU"/>
        </w:rPr>
        <w:t>ых</w:t>
      </w:r>
      <w:r w:rsidR="00971BBC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>специально для проектов частного сектора, а также подхода некоторых МБР, которые разработали сво</w:t>
      </w:r>
      <w:r w:rsidR="0035669E" w:rsidRPr="000A56FA">
        <w:rPr>
          <w:rFonts w:eastAsia="Times New Roman"/>
          <w:lang w:val="ru-RU"/>
        </w:rPr>
        <w:t>и</w:t>
      </w:r>
      <w:r w:rsidRPr="000A56FA">
        <w:rPr>
          <w:rFonts w:eastAsia="Times New Roman"/>
          <w:lang w:val="ru-RU"/>
        </w:rPr>
        <w:t xml:space="preserve"> </w:t>
      </w:r>
      <w:r w:rsidR="0035669E" w:rsidRPr="000A56FA">
        <w:rPr>
          <w:rFonts w:eastAsia="Times New Roman"/>
          <w:lang w:val="ru-RU"/>
        </w:rPr>
        <w:t>защитные положения</w:t>
      </w:r>
      <w:r w:rsidRPr="000A56FA">
        <w:rPr>
          <w:rFonts w:eastAsia="Times New Roman"/>
          <w:lang w:val="ru-RU"/>
        </w:rPr>
        <w:t xml:space="preserve"> для удовлетворения потребностей проектов как государственного, так и частного сектор</w:t>
      </w:r>
      <w:r w:rsidR="00971BBC" w:rsidRPr="000A56FA">
        <w:rPr>
          <w:rFonts w:eastAsia="Times New Roman"/>
          <w:lang w:val="ru-RU"/>
        </w:rPr>
        <w:t>ов</w:t>
      </w:r>
      <w:r w:rsidRPr="000A56FA">
        <w:rPr>
          <w:rFonts w:eastAsia="Times New Roman"/>
          <w:lang w:val="ru-RU"/>
        </w:rPr>
        <w:t xml:space="preserve">. 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rFonts w:cs="Times New Roman"/>
          <w:bCs/>
          <w:szCs w:val="24"/>
          <w:lang w:val="ru-RU"/>
        </w:rPr>
      </w:pPr>
      <w:r w:rsidRPr="000A56FA">
        <w:rPr>
          <w:rFonts w:eastAsia="Times New Roman"/>
          <w:b/>
          <w:i/>
          <w:lang w:val="ru-RU"/>
        </w:rPr>
        <w:t>Рассмотрение политических и неполитических  вариантов</w:t>
      </w:r>
      <w:r w:rsidR="00971BBC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lang w:val="ru-RU"/>
        </w:rPr>
        <w:t xml:space="preserve"> </w:t>
      </w:r>
      <w:r w:rsidR="00971BBC" w:rsidRPr="000A56FA">
        <w:rPr>
          <w:rFonts w:eastAsia="Times New Roman"/>
          <w:lang w:val="ru-RU"/>
        </w:rPr>
        <w:t xml:space="preserve">Хотя </w:t>
      </w:r>
      <w:r w:rsidRPr="000A56FA">
        <w:rPr>
          <w:rFonts w:eastAsia="Times New Roman"/>
          <w:lang w:val="ru-RU"/>
        </w:rPr>
        <w:t>Банк в рамках процесса проведет изучение областей, о которых говорилось в выше, существует несколько возможных путей решения упомянутых вопросов</w:t>
      </w:r>
      <w:r w:rsidR="00971BBC" w:rsidRPr="000A56FA">
        <w:rPr>
          <w:rFonts w:eastAsia="Times New Roman"/>
          <w:lang w:val="ru-RU"/>
        </w:rPr>
        <w:t>,</w:t>
      </w:r>
      <w:r w:rsidRPr="000A56FA">
        <w:rPr>
          <w:rFonts w:eastAsia="Times New Roman"/>
          <w:lang w:val="ru-RU"/>
        </w:rPr>
        <w:t xml:space="preserve"> и не все решения целесообразно рассматривать в контексте </w:t>
      </w:r>
      <w:r w:rsidR="004854A8" w:rsidRPr="000A56FA">
        <w:rPr>
          <w:rFonts w:eastAsia="Times New Roman"/>
          <w:lang w:val="ru-RU"/>
        </w:rPr>
        <w:t xml:space="preserve">защитных </w:t>
      </w:r>
      <w:r w:rsidRPr="000A56FA">
        <w:rPr>
          <w:rFonts w:eastAsia="Times New Roman"/>
          <w:lang w:val="ru-RU"/>
        </w:rPr>
        <w:t>пол</w:t>
      </w:r>
      <w:r w:rsidR="004854A8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 xml:space="preserve">ий. Другие возможные варианты включают решение вопросов в контексте принципов, процедур или рекомендаций </w:t>
      </w:r>
      <w:r w:rsidR="008A7BD6" w:rsidRPr="000A56FA">
        <w:rPr>
          <w:rFonts w:eastAsia="Times New Roman"/>
          <w:lang w:val="ru-RU"/>
        </w:rPr>
        <w:t xml:space="preserve">комплексной </w:t>
      </w:r>
      <w:r w:rsidR="00B11C6F" w:rsidRPr="000A56FA">
        <w:rPr>
          <w:rFonts w:eastAsia="Times New Roman"/>
          <w:lang w:val="ru-RU"/>
        </w:rPr>
        <w:t>стратегии</w:t>
      </w:r>
      <w:r w:rsidR="008A7BD6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>или с помощь</w:t>
      </w:r>
      <w:r w:rsidR="008A7BD6" w:rsidRPr="000A56FA">
        <w:rPr>
          <w:rFonts w:eastAsia="Times New Roman"/>
          <w:lang w:val="ru-RU"/>
        </w:rPr>
        <w:t>ю</w:t>
      </w:r>
      <w:r w:rsidRPr="000A56FA">
        <w:rPr>
          <w:rFonts w:eastAsia="Times New Roman"/>
          <w:lang w:val="ru-RU"/>
        </w:rPr>
        <w:t xml:space="preserve"> других видов деятельности Банка, таких как первичная аналитическая работа, диалог по вопросам политики, обсуждение стратегии партнерства</w:t>
      </w:r>
      <w:r w:rsidR="004854A8" w:rsidRPr="000A56FA">
        <w:rPr>
          <w:rFonts w:eastAsia="Times New Roman"/>
          <w:lang w:val="ru-RU"/>
        </w:rPr>
        <w:t xml:space="preserve"> со страной</w:t>
      </w:r>
      <w:r w:rsidRPr="000A56FA">
        <w:rPr>
          <w:rFonts w:eastAsia="Times New Roman"/>
          <w:lang w:val="ru-RU"/>
        </w:rPr>
        <w:t>, глобальные или региональные программы или создание платформы для совместных действий с внешними партнерами. Следует также отметить, что поскольку Банку приходится действовать в рамках параметров своего мандата и бизнес-модели, он не может или не должен заниматься всеми областями, которые могут быть определены или рассмотрены в ходе обзора и обновления</w:t>
      </w:r>
      <w:r w:rsidR="00037AAD" w:rsidRPr="000A56FA">
        <w:rPr>
          <w:rFonts w:eastAsia="Times New Roman"/>
          <w:lang w:val="ru-RU"/>
        </w:rPr>
        <w:t>.</w:t>
      </w:r>
      <w:r w:rsidRPr="000A56FA">
        <w:rPr>
          <w:rFonts w:eastAsia="Times New Roman"/>
          <w:lang w:val="ru-RU"/>
        </w:rPr>
        <w:t xml:space="preserve"> Кроме того, все связанные с политикой предложения будут проверены на предмет соответствия мандату Банка, как он изложен в Статьях соглашения Банка.</w:t>
      </w:r>
      <w:r w:rsidR="004854A8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 xml:space="preserve"> </w:t>
      </w:r>
    </w:p>
    <w:p w:rsidR="002508ED" w:rsidRPr="000A56FA" w:rsidRDefault="008D58F8" w:rsidP="008469E6">
      <w:pPr>
        <w:pStyle w:val="Heading3"/>
        <w:keepNext/>
        <w:widowControl/>
        <w:numPr>
          <w:ilvl w:val="0"/>
          <w:numId w:val="38"/>
        </w:numPr>
        <w:spacing w:before="0" w:after="200"/>
        <w:rPr>
          <w:szCs w:val="24"/>
          <w:lang w:val="ru-RU"/>
        </w:rPr>
      </w:pPr>
      <w:bookmarkStart w:id="12" w:name="_Toc337406280"/>
      <w:bookmarkStart w:id="13" w:name="_Toc335594927"/>
      <w:r w:rsidRPr="000A56FA">
        <w:rPr>
          <w:rFonts w:eastAsia="Times New Roman Bold"/>
          <w:lang w:val="ru-RU"/>
        </w:rPr>
        <w:t>Вспомогательные действия руководства:</w:t>
      </w:r>
      <w:r w:rsidRPr="000A56FA">
        <w:rPr>
          <w:lang w:val="ru-RU"/>
        </w:rPr>
        <w:br/>
      </w:r>
      <w:r w:rsidRPr="000A56FA">
        <w:rPr>
          <w:rFonts w:eastAsia="Times New Roman Bold"/>
          <w:lang w:val="ru-RU"/>
        </w:rPr>
        <w:t>укрепление механизмов осуществления, надзора, мониторинга и представления отчетности</w:t>
      </w:r>
      <w:bookmarkEnd w:id="12"/>
      <w:bookmarkEnd w:id="13"/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lang w:val="ru-RU"/>
        </w:rPr>
        <w:t>Процесс обзора и обновления предоставляет возможность параллельно предусмотреть ряд вспомогательных действий руководства по совершенствованию применения, осуществления, надзора, мониторинга, представления отчетности и оценки деятельности в рамках нынешн</w:t>
      </w:r>
      <w:r w:rsidR="004854A8" w:rsidRPr="000A56FA">
        <w:rPr>
          <w:rFonts w:eastAsia="Times New Roman"/>
          <w:lang w:val="ru-RU"/>
        </w:rPr>
        <w:t>их</w:t>
      </w:r>
      <w:r w:rsidRPr="000A56FA">
        <w:rPr>
          <w:rFonts w:eastAsia="Times New Roman"/>
          <w:lang w:val="ru-RU"/>
        </w:rPr>
        <w:t xml:space="preserve"> </w:t>
      </w:r>
      <w:r w:rsidR="004854A8" w:rsidRPr="000A56FA">
        <w:rPr>
          <w:rFonts w:eastAsia="Times New Roman"/>
          <w:lang w:val="ru-RU"/>
        </w:rPr>
        <w:t>защитных положен</w:t>
      </w:r>
      <w:r w:rsidRPr="000A56FA">
        <w:rPr>
          <w:rFonts w:eastAsia="Times New Roman"/>
          <w:lang w:val="ru-RU"/>
        </w:rPr>
        <w:t xml:space="preserve">ий. Некоторые их этих мер уже </w:t>
      </w:r>
      <w:r w:rsidR="004854A8" w:rsidRPr="000A56FA">
        <w:rPr>
          <w:rFonts w:eastAsia="Times New Roman"/>
          <w:lang w:val="ru-RU"/>
        </w:rPr>
        <w:t xml:space="preserve">были </w:t>
      </w:r>
      <w:r w:rsidRPr="000A56FA">
        <w:rPr>
          <w:rFonts w:eastAsia="Times New Roman"/>
          <w:lang w:val="ru-RU"/>
        </w:rPr>
        <w:t xml:space="preserve">упомянуты в отчете о </w:t>
      </w:r>
      <w:r w:rsidR="00F075E0" w:rsidRPr="000A56FA">
        <w:rPr>
          <w:rFonts w:eastAsia="Times New Roman"/>
          <w:lang w:val="ru-RU"/>
        </w:rPr>
        <w:t xml:space="preserve">решении </w:t>
      </w:r>
      <w:r w:rsidRPr="000A56FA">
        <w:rPr>
          <w:rFonts w:eastAsia="Times New Roman"/>
          <w:lang w:val="ru-RU"/>
        </w:rPr>
        <w:t>руководства в ответ на результаты оценки ГНО и в настоящее время осуществляются. Для повышения качества проектов на этапах первичной подготовки и последующего надзора в настоящее время определяются другие вспомогательные изменения в процедурах и руководящих указаниях, которые не обязательно связаны с изменением политики. Руководство также изучает пути преобразования системы утверждения проектов Банком в такую систему, которая подчеркивает исполнение, качество и результаты. Эти действия в свою очередь будут рассмотрены в ходе процесса обзора и обновления и также помогут сотрудникам и руководству Банка подготовиться к упорядоченному переходу к нов</w:t>
      </w:r>
      <w:r w:rsidR="008A7BD6" w:rsidRPr="000A56FA">
        <w:rPr>
          <w:rFonts w:eastAsia="Times New Roman"/>
          <w:lang w:val="ru-RU"/>
        </w:rPr>
        <w:t xml:space="preserve">ой комплексной </w:t>
      </w:r>
      <w:r w:rsidR="00B11C6F" w:rsidRPr="000A56FA">
        <w:rPr>
          <w:rFonts w:eastAsia="Times New Roman"/>
          <w:lang w:val="ru-RU"/>
        </w:rPr>
        <w:t>стратегии</w:t>
      </w:r>
      <w:r w:rsidRPr="000A56FA">
        <w:rPr>
          <w:rFonts w:eastAsia="Times New Roman"/>
          <w:lang w:val="ru-RU"/>
        </w:rPr>
        <w:t>.</w:t>
      </w:r>
      <w:r w:rsidR="004854A8" w:rsidRPr="000A56FA">
        <w:rPr>
          <w:rFonts w:eastAsia="Times New Roman"/>
          <w:lang w:val="ru-RU"/>
        </w:rPr>
        <w:t xml:space="preserve"> </w:t>
      </w:r>
    </w:p>
    <w:p w:rsidR="002508ED" w:rsidRPr="000A56FA" w:rsidRDefault="00F80034" w:rsidP="008469E6">
      <w:pPr>
        <w:pStyle w:val="Heading3"/>
        <w:keepNext/>
        <w:widowControl/>
        <w:numPr>
          <w:ilvl w:val="0"/>
          <w:numId w:val="38"/>
        </w:numPr>
        <w:spacing w:before="0" w:after="200"/>
        <w:rPr>
          <w:rStyle w:val="IntenseReference"/>
          <w:rFonts w:ascii="Times New Roman" w:hAnsi="Times New Roman"/>
          <w:b/>
          <w:smallCaps/>
          <w:color w:val="auto"/>
          <w:lang w:val="ru-RU"/>
        </w:rPr>
      </w:pPr>
      <w:bookmarkStart w:id="14" w:name="_Toc337406281"/>
      <w:bookmarkStart w:id="15" w:name="_Toc335594928"/>
      <w:r w:rsidRPr="000A56FA">
        <w:rPr>
          <w:rStyle w:val="IntenseReference"/>
          <w:rFonts w:ascii="Times New Roman" w:eastAsia="Times New Roman"/>
          <w:b/>
          <w:smallCaps/>
          <w:color w:val="auto"/>
          <w:spacing w:val="0"/>
          <w:u w:val="none"/>
          <w:lang w:val="ru-RU"/>
        </w:rPr>
        <w:t>Возможности</w:t>
      </w:r>
      <w:r w:rsidRPr="000A56FA">
        <w:rPr>
          <w:rStyle w:val="IntenseReference"/>
          <w:rFonts w:ascii="Times New Roman" w:eastAsia="Times New Roman"/>
          <w:b/>
          <w:smallCaps/>
          <w:color w:val="auto"/>
          <w:spacing w:val="0"/>
          <w:u w:val="none"/>
          <w:lang w:val="ru-RU"/>
        </w:rPr>
        <w:t xml:space="preserve"> </w:t>
      </w:r>
      <w:r w:rsidRPr="000A56FA">
        <w:rPr>
          <w:rStyle w:val="IntenseReference"/>
          <w:rFonts w:ascii="Times New Roman" w:eastAsia="Times New Roman"/>
          <w:b/>
          <w:smallCaps/>
          <w:color w:val="auto"/>
          <w:spacing w:val="0"/>
          <w:u w:val="none"/>
          <w:lang w:val="ru-RU"/>
        </w:rPr>
        <w:t>и</w:t>
      </w:r>
      <w:r w:rsidRPr="000A56FA">
        <w:rPr>
          <w:rStyle w:val="IntenseReference"/>
          <w:rFonts w:ascii="Times New Roman" w:eastAsia="Times New Roman"/>
          <w:b/>
          <w:smallCaps/>
          <w:color w:val="auto"/>
          <w:spacing w:val="0"/>
          <w:u w:val="none"/>
          <w:lang w:val="ru-RU"/>
        </w:rPr>
        <w:t xml:space="preserve"> </w:t>
      </w:r>
      <w:r w:rsidRPr="000A56FA">
        <w:rPr>
          <w:rStyle w:val="IntenseReference"/>
          <w:rFonts w:ascii="Times New Roman" w:eastAsia="Times New Roman"/>
          <w:b/>
          <w:smallCaps/>
          <w:color w:val="auto"/>
          <w:spacing w:val="0"/>
          <w:u w:val="none"/>
          <w:lang w:val="ru-RU"/>
        </w:rPr>
        <w:t>риски</w:t>
      </w:r>
      <w:bookmarkEnd w:id="14"/>
      <w:bookmarkEnd w:id="15"/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Возможности</w:t>
      </w:r>
      <w:r w:rsidRPr="000A56FA">
        <w:rPr>
          <w:rFonts w:eastAsia="Times New Roman"/>
          <w:lang w:val="ru-RU"/>
        </w:rPr>
        <w:t>. Успешно проведенный процесс обзора и обновления может дать Банку, его акционерам и его внутренним и внешним заинтересованным сторонам множество выгод: (</w:t>
      </w:r>
      <w:r w:rsidR="00860D5B" w:rsidRPr="000A56FA">
        <w:rPr>
          <w:rFonts w:eastAsia="Times New Roman"/>
          <w:lang w:val="ru-RU"/>
        </w:rPr>
        <w:t>i</w:t>
      </w:r>
      <w:r w:rsidRPr="000A56FA">
        <w:rPr>
          <w:rFonts w:eastAsia="Times New Roman"/>
          <w:lang w:val="ru-RU"/>
        </w:rPr>
        <w:t>) обеспечить лучшие экологические и социальные результаты; (</w:t>
      </w:r>
      <w:r w:rsidR="00860D5B" w:rsidRPr="000A56FA">
        <w:rPr>
          <w:rFonts w:eastAsia="Times New Roman"/>
          <w:lang w:val="ru-RU"/>
        </w:rPr>
        <w:t>ii</w:t>
      </w:r>
      <w:r w:rsidRPr="000A56FA">
        <w:rPr>
          <w:rFonts w:eastAsia="Times New Roman"/>
          <w:lang w:val="ru-RU"/>
        </w:rPr>
        <w:t>) укрепить страновые системы и институты; и (</w:t>
      </w:r>
      <w:r w:rsidR="00860D5B" w:rsidRPr="000A56FA">
        <w:rPr>
          <w:rFonts w:eastAsia="Times New Roman"/>
          <w:lang w:val="ru-RU"/>
        </w:rPr>
        <w:t>iii</w:t>
      </w:r>
      <w:r w:rsidRPr="000A56FA">
        <w:rPr>
          <w:rFonts w:eastAsia="Times New Roman"/>
          <w:lang w:val="ru-RU"/>
        </w:rPr>
        <w:t xml:space="preserve">) расширить охват экологических и </w:t>
      </w:r>
      <w:r w:rsidRPr="000A56FA">
        <w:rPr>
          <w:rFonts w:eastAsia="Times New Roman"/>
          <w:lang w:val="ru-RU"/>
        </w:rPr>
        <w:lastRenderedPageBreak/>
        <w:t xml:space="preserve">социальных рисков. </w:t>
      </w:r>
      <w:r w:rsidR="008A7BD6" w:rsidRPr="000A56FA">
        <w:rPr>
          <w:rFonts w:eastAsia="Times New Roman"/>
          <w:lang w:val="ru-RU"/>
        </w:rPr>
        <w:t xml:space="preserve">Комплексная </w:t>
      </w:r>
      <w:r w:rsidR="00B11C6F" w:rsidRPr="000A56FA">
        <w:rPr>
          <w:rFonts w:eastAsia="Times New Roman"/>
          <w:lang w:val="ru-RU"/>
        </w:rPr>
        <w:t>стратегия</w:t>
      </w:r>
      <w:r w:rsidR="008A7BD6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>мо</w:t>
      </w:r>
      <w:r w:rsidR="008A7BD6" w:rsidRPr="000A56FA">
        <w:rPr>
          <w:rFonts w:eastAsia="Times New Roman"/>
          <w:lang w:val="ru-RU"/>
        </w:rPr>
        <w:t xml:space="preserve">жет </w:t>
      </w:r>
      <w:r w:rsidRPr="000A56FA">
        <w:rPr>
          <w:rFonts w:eastAsia="Times New Roman"/>
          <w:lang w:val="ru-RU"/>
        </w:rPr>
        <w:t xml:space="preserve">фактически стать глобальным общественным благом, выступая в качестве де-факто отправной точки по вопросам управления рисками для других МБР и других международных финансовых учреждений, работающих с государственным сектором. Это может привести к улучшению управления негативными экологическими и социальными последствиями и рисками и увеличению поддающейся оценке позитивной отдачи с точки зрения экологической и социальной устойчивости, эффективности развития, а также эффективности операций. </w:t>
      </w:r>
    </w:p>
    <w:p w:rsidR="00860D5B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Риски.</w:t>
      </w:r>
      <w:r w:rsidRPr="000A56FA">
        <w:rPr>
          <w:rFonts w:eastAsia="Times New Roman"/>
          <w:lang w:val="ru-RU"/>
        </w:rPr>
        <w:t xml:space="preserve"> </w:t>
      </w:r>
      <w:r w:rsidR="00B11C6F" w:rsidRPr="000A56FA">
        <w:rPr>
          <w:rFonts w:eastAsia="Times New Roman"/>
          <w:lang w:val="ru-RU"/>
        </w:rPr>
        <w:t>Специальные защитные положения</w:t>
      </w:r>
      <w:r w:rsidRPr="000A56FA">
        <w:rPr>
          <w:rFonts w:eastAsia="Times New Roman"/>
          <w:lang w:val="ru-RU"/>
        </w:rPr>
        <w:t xml:space="preserve"> </w:t>
      </w:r>
      <w:r w:rsidR="00721D8E" w:rsidRPr="00DA4ABF">
        <w:rPr>
          <w:rFonts w:eastAsia="Times New Roman"/>
          <w:lang w:val="ru-RU"/>
        </w:rPr>
        <w:t>явля</w:t>
      </w:r>
      <w:r w:rsidR="00DA4ABF">
        <w:rPr>
          <w:rFonts w:eastAsia="Times New Roman"/>
          <w:lang w:val="ru-RU"/>
        </w:rPr>
        <w:t>ю</w:t>
      </w:r>
      <w:r w:rsidR="00721D8E" w:rsidRPr="00DA4ABF">
        <w:rPr>
          <w:rFonts w:eastAsia="Times New Roman"/>
          <w:lang w:val="ru-RU"/>
        </w:rPr>
        <w:t>тся</w:t>
      </w:r>
      <w:r w:rsidRPr="000A56FA">
        <w:rPr>
          <w:rFonts w:eastAsia="Times New Roman"/>
          <w:lang w:val="ru-RU"/>
        </w:rPr>
        <w:t xml:space="preserve"> одн</w:t>
      </w:r>
      <w:r w:rsidR="00B11C6F" w:rsidRPr="000A56FA">
        <w:rPr>
          <w:rFonts w:eastAsia="Times New Roman"/>
          <w:lang w:val="ru-RU"/>
        </w:rPr>
        <w:t>ими</w:t>
      </w:r>
      <w:r w:rsidRPr="000A56FA">
        <w:rPr>
          <w:rFonts w:eastAsia="Times New Roman"/>
          <w:lang w:val="ru-RU"/>
        </w:rPr>
        <w:t xml:space="preserve"> из наиболее известн</w:t>
      </w:r>
      <w:r w:rsidR="00B11C6F" w:rsidRPr="000A56FA">
        <w:rPr>
          <w:rFonts w:eastAsia="Times New Roman"/>
          <w:lang w:val="ru-RU"/>
        </w:rPr>
        <w:t>ых</w:t>
      </w:r>
      <w:r w:rsidRPr="000A56FA">
        <w:rPr>
          <w:rFonts w:eastAsia="Times New Roman"/>
          <w:lang w:val="ru-RU"/>
        </w:rPr>
        <w:t xml:space="preserve"> в операционной политике Банка. Он</w:t>
      </w:r>
      <w:r w:rsidR="00B11C6F" w:rsidRPr="000A56FA">
        <w:rPr>
          <w:rFonts w:eastAsia="Times New Roman"/>
          <w:lang w:val="ru-RU"/>
        </w:rPr>
        <w:t>и</w:t>
      </w:r>
      <w:r w:rsidRPr="000A56FA">
        <w:rPr>
          <w:rFonts w:eastAsia="Times New Roman"/>
          <w:lang w:val="ru-RU"/>
        </w:rPr>
        <w:t xml:space="preserve"> явля</w:t>
      </w:r>
      <w:r w:rsidR="00B11C6F" w:rsidRPr="000A56FA">
        <w:rPr>
          <w:rFonts w:eastAsia="Times New Roman"/>
          <w:lang w:val="ru-RU"/>
        </w:rPr>
        <w:t>ю</w:t>
      </w:r>
      <w:r w:rsidRPr="000A56FA">
        <w:rPr>
          <w:rFonts w:eastAsia="Times New Roman"/>
          <w:lang w:val="ru-RU"/>
        </w:rPr>
        <w:t>тся весьма сложн</w:t>
      </w:r>
      <w:r w:rsidR="00B11C6F" w:rsidRPr="000A56FA">
        <w:rPr>
          <w:rFonts w:eastAsia="Times New Roman"/>
          <w:lang w:val="ru-RU"/>
        </w:rPr>
        <w:t>ыми</w:t>
      </w:r>
      <w:r w:rsidRPr="000A56FA">
        <w:rPr>
          <w:rFonts w:eastAsia="Times New Roman"/>
          <w:lang w:val="ru-RU"/>
        </w:rPr>
        <w:t xml:space="preserve"> по своему характеру и привлека</w:t>
      </w:r>
      <w:r w:rsidR="00B11C6F" w:rsidRPr="000A56FA">
        <w:rPr>
          <w:rFonts w:eastAsia="Times New Roman"/>
          <w:lang w:val="ru-RU"/>
        </w:rPr>
        <w:t>ю</w:t>
      </w:r>
      <w:r w:rsidRPr="000A56FA">
        <w:rPr>
          <w:rFonts w:eastAsia="Times New Roman"/>
          <w:lang w:val="ru-RU"/>
        </w:rPr>
        <w:t>т значительный интерес со стороны большой и разнообразной группы заинтересованных сторон. Он</w:t>
      </w:r>
      <w:r w:rsidR="00B11C6F" w:rsidRPr="000A56FA">
        <w:rPr>
          <w:rFonts w:eastAsia="Times New Roman"/>
          <w:lang w:val="ru-RU"/>
        </w:rPr>
        <w:t>и</w:t>
      </w:r>
      <w:r w:rsidRPr="000A56FA">
        <w:rPr>
          <w:rFonts w:eastAsia="Times New Roman"/>
          <w:lang w:val="ru-RU"/>
        </w:rPr>
        <w:t xml:space="preserve"> разрабатывалась в течение определенного времени и отража</w:t>
      </w:r>
      <w:r w:rsidR="00B11C6F" w:rsidRPr="000A56FA">
        <w:rPr>
          <w:rFonts w:eastAsia="Times New Roman"/>
          <w:lang w:val="ru-RU"/>
        </w:rPr>
        <w:t>ю</w:t>
      </w:r>
      <w:r w:rsidRPr="000A56FA">
        <w:rPr>
          <w:rFonts w:eastAsia="Times New Roman"/>
          <w:lang w:val="ru-RU"/>
        </w:rPr>
        <w:t xml:space="preserve">т постоянное накопление и усвоение Банком знаний в области управления экологическими и социальными рисками. Хотя процесс обзора и оценки предоставляет ценную и своевременную возможность усовершенствовать </w:t>
      </w:r>
      <w:r w:rsidR="00B11C6F" w:rsidRPr="000A56FA">
        <w:rPr>
          <w:rFonts w:eastAsia="Times New Roman"/>
          <w:lang w:val="ru-RU"/>
        </w:rPr>
        <w:t>защитные положения</w:t>
      </w:r>
      <w:r w:rsidRPr="000A56FA">
        <w:rPr>
          <w:rFonts w:eastAsia="Times New Roman"/>
          <w:lang w:val="ru-RU"/>
        </w:rPr>
        <w:t>, он также потребует р</w:t>
      </w:r>
      <w:r w:rsidR="00B11C6F" w:rsidRPr="000A56FA">
        <w:rPr>
          <w:rFonts w:eastAsia="Times New Roman"/>
          <w:lang w:val="ru-RU"/>
        </w:rPr>
        <w:t xml:space="preserve">ешения многочисленных проблем. </w:t>
      </w:r>
      <w:r w:rsidRPr="000A56FA">
        <w:rPr>
          <w:rFonts w:eastAsia="Times New Roman"/>
          <w:lang w:val="ru-RU"/>
        </w:rPr>
        <w:t xml:space="preserve">Любое предложенное изменение нынешних формулировок </w:t>
      </w:r>
      <w:r w:rsidR="00B11C6F" w:rsidRPr="000A56FA">
        <w:rPr>
          <w:rFonts w:eastAsia="Times New Roman"/>
          <w:lang w:val="ru-RU"/>
        </w:rPr>
        <w:t>защитных положен</w:t>
      </w:r>
      <w:r w:rsidRPr="000A56FA">
        <w:rPr>
          <w:rFonts w:eastAsia="Times New Roman"/>
          <w:lang w:val="ru-RU"/>
        </w:rPr>
        <w:t>ий может быть истолковано как ослабление существующих требований. Многочисленные и подчас противоречивые мнения, высказываемые от имени заинтересованных сторон, могут поляризовать дискуссию и затруднить поиск консенсуса. Руководствуясь своим мандатом,общими целями в области развития и задачами осуществления деятельности, Банк будет стремиться найти правильный баланс.</w:t>
      </w:r>
      <w:r w:rsidR="00B11C6F" w:rsidRPr="000A56FA">
        <w:rPr>
          <w:rFonts w:eastAsia="Times New Roman"/>
          <w:lang w:val="ru-RU"/>
        </w:rPr>
        <w:t xml:space="preserve"> </w:t>
      </w:r>
    </w:p>
    <w:p w:rsidR="002508ED" w:rsidRPr="000A56FA" w:rsidRDefault="008D58F8" w:rsidP="008469E6">
      <w:pPr>
        <w:pStyle w:val="Heading3"/>
        <w:keepNext/>
        <w:widowControl/>
        <w:numPr>
          <w:ilvl w:val="0"/>
          <w:numId w:val="38"/>
        </w:numPr>
        <w:spacing w:before="0" w:after="200"/>
        <w:rPr>
          <w:szCs w:val="24"/>
          <w:lang w:val="ru-RU"/>
        </w:rPr>
      </w:pPr>
      <w:bookmarkStart w:id="16" w:name="_Toc337406282"/>
      <w:bookmarkStart w:id="17" w:name="_Toc335594929"/>
      <w:r w:rsidRPr="000A56FA">
        <w:rPr>
          <w:rFonts w:eastAsia="Times New Roman Bold"/>
          <w:lang w:val="ru-RU"/>
        </w:rPr>
        <w:t>Процесс обзора и обновления и консультации</w:t>
      </w:r>
      <w:bookmarkEnd w:id="16"/>
      <w:bookmarkEnd w:id="17"/>
    </w:p>
    <w:p w:rsidR="002508ED" w:rsidRPr="000A56FA" w:rsidRDefault="00126879" w:rsidP="008469E6">
      <w:pPr>
        <w:keepNext/>
        <w:spacing w:after="200"/>
        <w:rPr>
          <w:lang w:val="ru-RU"/>
        </w:rPr>
      </w:pPr>
      <w:r w:rsidRPr="000A56FA">
        <w:rPr>
          <w:rFonts w:eastAsia="Times New Roman"/>
          <w:b/>
          <w:lang w:val="ru-RU"/>
        </w:rPr>
        <w:t>Заинтересованные стороны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Вовлечение широкого круга заинтересованных сторон</w:t>
      </w:r>
      <w:r w:rsidR="00F075E0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lang w:val="ru-RU"/>
        </w:rPr>
        <w:t xml:space="preserve"> Банк стремится обеспечить участие и вклад мно</w:t>
      </w:r>
      <w:r w:rsidR="009177E8" w:rsidRPr="000A56FA">
        <w:rPr>
          <w:rFonts w:eastAsia="Times New Roman"/>
          <w:lang w:val="ru-RU"/>
        </w:rPr>
        <w:t>гочисленных</w:t>
      </w:r>
      <w:r w:rsidR="00F075E0" w:rsidRPr="000A56FA">
        <w:rPr>
          <w:rFonts w:eastAsia="Times New Roman"/>
          <w:lang w:val="ru-RU"/>
        </w:rPr>
        <w:t xml:space="preserve"> </w:t>
      </w:r>
      <w:r w:rsidRPr="000A56FA">
        <w:rPr>
          <w:rFonts w:eastAsia="Times New Roman"/>
          <w:lang w:val="ru-RU"/>
        </w:rPr>
        <w:t xml:space="preserve">заинтересованных сторон на протяжении всего процесса обзора и обновления. С этой целью Банк наладит диалог со своими акционерами и внутренними и внешними заинтересованными сторонами для выяснения их мнений и пожеланий. </w:t>
      </w:r>
      <w:r w:rsidR="00F075E0" w:rsidRPr="000A56FA">
        <w:rPr>
          <w:rFonts w:eastAsia="Times New Roman"/>
          <w:lang w:val="ru-RU"/>
        </w:rPr>
        <w:t xml:space="preserve">Благодаря </w:t>
      </w:r>
      <w:r w:rsidRPr="000A56FA">
        <w:rPr>
          <w:rFonts w:eastAsia="Times New Roman"/>
          <w:lang w:val="ru-RU"/>
        </w:rPr>
        <w:t>вовлечени</w:t>
      </w:r>
      <w:r w:rsidR="00F075E0" w:rsidRPr="000A56FA">
        <w:rPr>
          <w:rFonts w:eastAsia="Times New Roman"/>
          <w:lang w:val="ru-RU"/>
        </w:rPr>
        <w:t>ю</w:t>
      </w:r>
      <w:r w:rsidRPr="000A56FA">
        <w:rPr>
          <w:rFonts w:eastAsia="Times New Roman"/>
          <w:lang w:val="ru-RU"/>
        </w:rPr>
        <w:t xml:space="preserve"> в диалог широкого круга заинтересованных сторон процесс консультаций также должен заложить основу для диалога между Банком и заинтересованными в его деятельности сторонами, с тем чтобы после завершения этого обзора и обновления можно было продолжать выслушивать различные взгляды в ходе реализации нов</w:t>
      </w:r>
      <w:r w:rsidR="008A7BD6" w:rsidRPr="000A56FA">
        <w:rPr>
          <w:rFonts w:eastAsia="Times New Roman"/>
          <w:lang w:val="ru-RU"/>
        </w:rPr>
        <w:t xml:space="preserve">ой комплексной </w:t>
      </w:r>
      <w:r w:rsidR="00B11C6F" w:rsidRPr="000A56FA">
        <w:rPr>
          <w:rFonts w:eastAsia="Times New Roman"/>
          <w:lang w:val="ru-RU"/>
        </w:rPr>
        <w:t>стратегии</w:t>
      </w:r>
      <w:r w:rsidRPr="000A56FA">
        <w:rPr>
          <w:rFonts w:eastAsia="Times New Roman"/>
          <w:lang w:val="ru-RU"/>
        </w:rPr>
        <w:t xml:space="preserve">. </w:t>
      </w:r>
    </w:p>
    <w:p w:rsidR="002508ED" w:rsidRPr="000A56FA" w:rsidRDefault="008D58F8" w:rsidP="00675B74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Консультации с заинтересованными правительствами</w:t>
      </w:r>
      <w:r w:rsidR="00F075E0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i/>
          <w:lang w:val="ru-RU"/>
        </w:rPr>
        <w:t xml:space="preserve"> </w:t>
      </w:r>
      <w:r w:rsidR="00675B74" w:rsidRPr="000A56FA">
        <w:rPr>
          <w:rFonts w:eastAsia="Times New Roman"/>
          <w:lang w:val="ru-RU"/>
        </w:rPr>
        <w:t>Центральным элементом процесса обзора и обновления является</w:t>
      </w:r>
      <w:r w:rsidRPr="000A56FA">
        <w:rPr>
          <w:rFonts w:eastAsia="Times New Roman"/>
          <w:lang w:val="ru-RU"/>
        </w:rPr>
        <w:t xml:space="preserve"> разнообразие опыта, перспектив</w:t>
      </w:r>
      <w:r w:rsidR="00675B74" w:rsidRPr="000A56FA">
        <w:rPr>
          <w:rFonts w:eastAsia="Times New Roman"/>
          <w:lang w:val="ru-RU"/>
        </w:rPr>
        <w:t xml:space="preserve">, </w:t>
      </w:r>
      <w:r w:rsidRPr="000A56FA">
        <w:rPr>
          <w:rFonts w:eastAsia="Times New Roman"/>
          <w:lang w:val="ru-RU"/>
        </w:rPr>
        <w:t xml:space="preserve">знаний </w:t>
      </w:r>
      <w:r w:rsidR="00675B74" w:rsidRPr="000A56FA">
        <w:rPr>
          <w:rFonts w:eastAsia="Times New Roman"/>
          <w:lang w:val="ru-RU"/>
        </w:rPr>
        <w:t xml:space="preserve">и ожиданий </w:t>
      </w:r>
      <w:r w:rsidRPr="000A56FA">
        <w:rPr>
          <w:rFonts w:eastAsia="Times New Roman"/>
          <w:lang w:val="ru-RU"/>
        </w:rPr>
        <w:t xml:space="preserve">заинтересованных в деятельности </w:t>
      </w:r>
      <w:r w:rsidR="00970764">
        <w:rPr>
          <w:rFonts w:eastAsia="Times New Roman"/>
          <w:lang w:val="ru-RU"/>
        </w:rPr>
        <w:t xml:space="preserve">Банка </w:t>
      </w:r>
      <w:r w:rsidRPr="000A56FA">
        <w:rPr>
          <w:rFonts w:eastAsia="Times New Roman"/>
          <w:lang w:val="ru-RU"/>
        </w:rPr>
        <w:t xml:space="preserve">правительств. </w:t>
      </w:r>
      <w:r w:rsidR="00675B74" w:rsidRPr="000A56FA">
        <w:rPr>
          <w:rFonts w:eastAsia="Times New Roman"/>
          <w:lang w:val="ru-RU"/>
        </w:rPr>
        <w:t>Руководство проведет консультации с исполнительными директорами в отношении того, как лучше организовать страновые консультации</w:t>
      </w:r>
      <w:r w:rsidRPr="000A56FA">
        <w:rPr>
          <w:rFonts w:eastAsia="Times New Roman"/>
          <w:lang w:val="ru-RU"/>
        </w:rPr>
        <w:t xml:space="preserve"> с акционерами для </w:t>
      </w:r>
      <w:r w:rsidR="00F075E0" w:rsidRPr="000A56FA">
        <w:rPr>
          <w:rFonts w:eastAsia="Times New Roman"/>
          <w:lang w:val="ru-RU"/>
        </w:rPr>
        <w:t xml:space="preserve">обобщения </w:t>
      </w:r>
      <w:r w:rsidRPr="000A56FA">
        <w:rPr>
          <w:rFonts w:eastAsia="Times New Roman"/>
          <w:lang w:val="ru-RU"/>
        </w:rPr>
        <w:t>их опыта, мнений и приоритетов на национальном и субнациональном уровне. В случае стран-доноров</w:t>
      </w:r>
      <w:r w:rsidR="00DA4ABF">
        <w:rPr>
          <w:rFonts w:eastAsia="Times New Roman"/>
          <w:lang w:val="ru-RU"/>
        </w:rPr>
        <w:t>,</w:t>
      </w:r>
      <w:r w:rsidRPr="000A56FA">
        <w:rPr>
          <w:rFonts w:eastAsia="Times New Roman"/>
          <w:lang w:val="ru-RU"/>
        </w:rPr>
        <w:t xml:space="preserve"> дискуссии будут включать вопросы их заинтересованности и готовности</w:t>
      </w:r>
      <w:r w:rsidR="00675B74" w:rsidRPr="000A56FA">
        <w:rPr>
          <w:lang w:val="ru-RU"/>
        </w:rPr>
        <w:t xml:space="preserve"> организовать и оказать </w:t>
      </w:r>
      <w:r w:rsidRPr="000A56FA">
        <w:rPr>
          <w:rFonts w:eastAsia="Times New Roman"/>
          <w:lang w:val="ru-RU"/>
        </w:rPr>
        <w:t>целенаправленную помощь в укреплении институтов и создании потенциала в странах-заемщи</w:t>
      </w:r>
      <w:r w:rsidR="00B11C6F" w:rsidRPr="000A56FA">
        <w:rPr>
          <w:rFonts w:eastAsia="Times New Roman"/>
          <w:lang w:val="ru-RU"/>
        </w:rPr>
        <w:t>ц</w:t>
      </w:r>
      <w:r w:rsidR="00F075E0" w:rsidRPr="000A56FA">
        <w:rPr>
          <w:rFonts w:eastAsia="Times New Roman"/>
          <w:lang w:val="ru-RU"/>
        </w:rPr>
        <w:t>ах</w:t>
      </w:r>
      <w:r w:rsidRPr="000A56FA">
        <w:rPr>
          <w:rFonts w:eastAsia="Times New Roman"/>
          <w:lang w:val="ru-RU"/>
        </w:rPr>
        <w:t>.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lastRenderedPageBreak/>
        <w:t>Консультации с внутренними заинтересованными сторонами</w:t>
      </w:r>
      <w:r w:rsidR="00F075E0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i/>
          <w:lang w:val="ru-RU"/>
        </w:rPr>
        <w:t xml:space="preserve"> </w:t>
      </w:r>
      <w:r w:rsidRPr="000A56FA">
        <w:rPr>
          <w:rFonts w:eastAsia="Times New Roman"/>
          <w:lang w:val="ru-RU"/>
        </w:rPr>
        <w:t xml:space="preserve">Руководство и персонал Банка </w:t>
      </w:r>
      <w:r w:rsidR="00B11C6F" w:rsidRPr="000A56FA">
        <w:rPr>
          <w:rFonts w:eastAsia="Times New Roman"/>
          <w:lang w:val="ru-RU"/>
        </w:rPr>
        <w:t>облад</w:t>
      </w:r>
      <w:r w:rsidRPr="000A56FA">
        <w:rPr>
          <w:rFonts w:eastAsia="Times New Roman"/>
          <w:lang w:val="ru-RU"/>
        </w:rPr>
        <w:t xml:space="preserve">ают накопленным за два десятилетия опытом применения и осуществления </w:t>
      </w:r>
      <w:r w:rsidR="00B11C6F" w:rsidRPr="000A56FA">
        <w:rPr>
          <w:rFonts w:eastAsia="Times New Roman"/>
          <w:lang w:val="ru-RU"/>
        </w:rPr>
        <w:t xml:space="preserve">специальных защитных </w:t>
      </w:r>
      <w:r w:rsidRPr="000A56FA">
        <w:rPr>
          <w:rFonts w:eastAsia="Times New Roman"/>
          <w:lang w:val="ru-RU"/>
        </w:rPr>
        <w:t>пол</w:t>
      </w:r>
      <w:r w:rsidR="00B11C6F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>ий. В процессе обзора и обновления этот опыт будет задействован в полном объеме. Для этого будут проведены внутренние консультации с персоналом страновых отделений и штаб-квартиры Банка. Эти консультации дадут персоналу Банка возможность высказать свои мнения и обсудить вопрос о том, как улучшить формат и реализацию нынешн</w:t>
      </w:r>
      <w:r w:rsidR="00B11C6F" w:rsidRPr="000A56FA">
        <w:rPr>
          <w:rFonts w:eastAsia="Times New Roman"/>
          <w:lang w:val="ru-RU"/>
        </w:rPr>
        <w:t xml:space="preserve">их защитных </w:t>
      </w:r>
      <w:r w:rsidRPr="000A56FA">
        <w:rPr>
          <w:rFonts w:eastAsia="Times New Roman"/>
          <w:lang w:val="ru-RU"/>
        </w:rPr>
        <w:t>пол</w:t>
      </w:r>
      <w:r w:rsidR="00B11C6F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 xml:space="preserve">ий и перейти к </w:t>
      </w:r>
      <w:r w:rsidR="008A7BD6" w:rsidRPr="000A56FA">
        <w:rPr>
          <w:rFonts w:eastAsia="Times New Roman"/>
          <w:lang w:val="ru-RU"/>
        </w:rPr>
        <w:t xml:space="preserve">комплексной </w:t>
      </w:r>
      <w:r w:rsidR="00B11C6F" w:rsidRPr="000A56FA">
        <w:rPr>
          <w:rFonts w:eastAsia="Times New Roman"/>
          <w:lang w:val="ru-RU"/>
        </w:rPr>
        <w:t>стратегии</w:t>
      </w:r>
      <w:r w:rsidRPr="000A56FA">
        <w:rPr>
          <w:rFonts w:eastAsia="Times New Roman"/>
          <w:lang w:val="ru-RU"/>
        </w:rPr>
        <w:t xml:space="preserve">. Эти консультации, которые будут как виртуальными, так и </w:t>
      </w:r>
      <w:r w:rsidR="00F075E0" w:rsidRPr="000A56FA">
        <w:rPr>
          <w:rFonts w:eastAsia="Times New Roman"/>
          <w:lang w:val="ru-RU"/>
        </w:rPr>
        <w:t>очными</w:t>
      </w:r>
      <w:r w:rsidRPr="000A56FA">
        <w:rPr>
          <w:rFonts w:eastAsia="Times New Roman"/>
          <w:lang w:val="ru-RU"/>
        </w:rPr>
        <w:t xml:space="preserve">, пройдут в самых разных форматах, включая открытые форумы, тематические совещания, целевые группы и видеоконференции. 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Консультации с внешними заинтересованными сторонами</w:t>
      </w:r>
      <w:r w:rsidR="0045692E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i/>
          <w:lang w:val="ru-RU"/>
        </w:rPr>
        <w:t xml:space="preserve"> </w:t>
      </w:r>
      <w:r w:rsidRPr="000A56FA">
        <w:rPr>
          <w:rFonts w:eastAsia="Times New Roman"/>
          <w:lang w:val="ru-RU"/>
        </w:rPr>
        <w:t xml:space="preserve">В процессе консультаций будет выясняться мнение широкой и разнообразной группы заинтересованных сторон. Круг заинтересованных сторон и целевых групп будет, в частности, включать: а) представителей заемщиков; </w:t>
      </w:r>
      <w:r w:rsidR="00557A29" w:rsidRPr="00557A29">
        <w:rPr>
          <w:lang w:val="ru-RU"/>
        </w:rPr>
        <w:t>b</w:t>
      </w:r>
      <w:r w:rsidRPr="000A56FA">
        <w:rPr>
          <w:rFonts w:eastAsia="Times New Roman"/>
          <w:lang w:val="ru-RU"/>
        </w:rPr>
        <w:t>) учреждени</w:t>
      </w:r>
      <w:r w:rsidR="0045692E" w:rsidRPr="000A56FA">
        <w:rPr>
          <w:rFonts w:eastAsia="Times New Roman"/>
          <w:lang w:val="ru-RU"/>
        </w:rPr>
        <w:t>я</w:t>
      </w:r>
      <w:r w:rsidRPr="000A56FA">
        <w:rPr>
          <w:rFonts w:eastAsia="Times New Roman"/>
          <w:lang w:val="ru-RU"/>
        </w:rPr>
        <w:t xml:space="preserve"> системы Организации Объединенных Наций</w:t>
      </w:r>
      <w:r w:rsidR="0045692E" w:rsidRPr="000A56FA">
        <w:rPr>
          <w:rFonts w:eastAsia="Times New Roman"/>
          <w:lang w:val="ru-RU"/>
        </w:rPr>
        <w:t xml:space="preserve">; </w:t>
      </w:r>
      <w:r w:rsidRPr="000A56FA">
        <w:rPr>
          <w:rFonts w:eastAsia="Times New Roman"/>
          <w:lang w:val="ru-RU"/>
        </w:rPr>
        <w:t>с) многосторонни</w:t>
      </w:r>
      <w:r w:rsidR="0045692E" w:rsidRPr="000A56FA">
        <w:rPr>
          <w:rFonts w:eastAsia="Times New Roman"/>
          <w:lang w:val="ru-RU"/>
        </w:rPr>
        <w:t>х</w:t>
      </w:r>
      <w:r w:rsidRPr="000A56FA">
        <w:rPr>
          <w:rFonts w:eastAsia="Times New Roman"/>
          <w:lang w:val="ru-RU"/>
        </w:rPr>
        <w:t xml:space="preserve"> и двусторонни</w:t>
      </w:r>
      <w:r w:rsidR="0045692E" w:rsidRPr="000A56FA">
        <w:rPr>
          <w:rFonts w:eastAsia="Times New Roman"/>
          <w:lang w:val="ru-RU"/>
        </w:rPr>
        <w:t>х</w:t>
      </w:r>
      <w:r w:rsidRPr="000A56FA">
        <w:rPr>
          <w:rFonts w:eastAsia="Times New Roman"/>
          <w:lang w:val="ru-RU"/>
        </w:rPr>
        <w:t xml:space="preserve"> партнеров по процессу развития; </w:t>
      </w:r>
      <w:r w:rsidR="00557A29" w:rsidRPr="00557A29">
        <w:rPr>
          <w:lang w:val="ru-RU"/>
        </w:rPr>
        <w:t>d</w:t>
      </w:r>
      <w:r w:rsidRPr="000A56FA">
        <w:rPr>
          <w:rFonts w:eastAsia="Times New Roman"/>
          <w:lang w:val="ru-RU"/>
        </w:rPr>
        <w:t xml:space="preserve">) представителей частного сектора; е) ориентированные на развитие организации и фонды; </w:t>
      </w:r>
      <w:r w:rsidR="00557A29" w:rsidRPr="00557A29">
        <w:rPr>
          <w:lang w:val="ru-RU"/>
        </w:rPr>
        <w:t>f</w:t>
      </w:r>
      <w:r w:rsidRPr="000A56FA">
        <w:rPr>
          <w:rFonts w:eastAsia="Times New Roman"/>
          <w:lang w:val="ru-RU"/>
        </w:rPr>
        <w:t xml:space="preserve">) научно-исследовательские институты; </w:t>
      </w:r>
      <w:r w:rsidR="00557A29" w:rsidRPr="00557A29">
        <w:rPr>
          <w:lang w:val="ru-RU"/>
        </w:rPr>
        <w:t>g</w:t>
      </w:r>
      <w:r w:rsidRPr="000A56FA">
        <w:rPr>
          <w:rFonts w:eastAsia="Times New Roman"/>
          <w:lang w:val="ru-RU"/>
        </w:rPr>
        <w:t xml:space="preserve">) профессиональные организации и общества; </w:t>
      </w:r>
      <w:r w:rsidR="00557A29" w:rsidRPr="00557A29">
        <w:rPr>
          <w:lang w:val="ru-RU"/>
        </w:rPr>
        <w:t>h</w:t>
      </w:r>
      <w:r w:rsidRPr="000A56FA">
        <w:rPr>
          <w:rFonts w:eastAsia="Times New Roman"/>
          <w:lang w:val="ru-RU"/>
        </w:rPr>
        <w:t xml:space="preserve">) организации работников; </w:t>
      </w:r>
      <w:r w:rsidR="00557A29" w:rsidRPr="00557A29">
        <w:rPr>
          <w:lang w:val="ru-RU"/>
        </w:rPr>
        <w:t>i</w:t>
      </w:r>
      <w:r w:rsidRPr="000A56FA">
        <w:rPr>
          <w:rFonts w:eastAsia="Times New Roman"/>
          <w:lang w:val="ru-RU"/>
        </w:rPr>
        <w:t xml:space="preserve">) представителей коренных народов; </w:t>
      </w:r>
      <w:r w:rsidR="00557A29" w:rsidRPr="00557A29">
        <w:rPr>
          <w:lang w:val="ru-RU"/>
        </w:rPr>
        <w:t>j</w:t>
      </w:r>
      <w:r w:rsidRPr="000A56FA">
        <w:rPr>
          <w:rFonts w:eastAsia="Times New Roman"/>
          <w:lang w:val="ru-RU"/>
        </w:rPr>
        <w:t>) руководителей и представителей выборки общин, затронутых операциями Банка; и к) организации гражданского общества на международном, национальном и местном уровне</w:t>
      </w:r>
      <w:r w:rsidR="009177E8" w:rsidRPr="000A56FA">
        <w:rPr>
          <w:rFonts w:eastAsia="Times New Roman"/>
          <w:lang w:val="ru-RU"/>
        </w:rPr>
        <w:t>, участвующие</w:t>
      </w:r>
      <w:r w:rsidRPr="000A56FA">
        <w:rPr>
          <w:rFonts w:eastAsia="Times New Roman"/>
          <w:lang w:val="ru-RU"/>
        </w:rPr>
        <w:t xml:space="preserve"> </w:t>
      </w:r>
      <w:r w:rsidR="0045692E" w:rsidRPr="000A56FA">
        <w:rPr>
          <w:rFonts w:eastAsia="Times New Roman"/>
          <w:lang w:val="ru-RU"/>
        </w:rPr>
        <w:t xml:space="preserve">в </w:t>
      </w:r>
      <w:r w:rsidRPr="000A56FA">
        <w:rPr>
          <w:rFonts w:eastAsia="Times New Roman"/>
          <w:lang w:val="ru-RU"/>
        </w:rPr>
        <w:t>информационно-пропагандистской деятельности или оказании услуг.</w:t>
      </w:r>
      <w:r w:rsidRPr="000A56FA">
        <w:rPr>
          <w:rFonts w:eastAsia="Times New Roman"/>
          <w:b/>
          <w:color w:val="000000"/>
          <w:lang w:val="ru-RU"/>
        </w:rPr>
        <w:t xml:space="preserve"> </w:t>
      </w:r>
      <w:r w:rsidR="00970764">
        <w:rPr>
          <w:rFonts w:eastAsia="Times New Roman"/>
          <w:lang w:val="ru-RU"/>
        </w:rPr>
        <w:t>В</w:t>
      </w:r>
      <w:r w:rsidR="00675B74" w:rsidRPr="000A56FA">
        <w:rPr>
          <w:rFonts w:eastAsia="Times New Roman"/>
          <w:lang w:val="ru-RU"/>
        </w:rPr>
        <w:t>ыясн</w:t>
      </w:r>
      <w:r w:rsidR="00970764">
        <w:rPr>
          <w:rFonts w:eastAsia="Times New Roman"/>
          <w:lang w:val="ru-RU"/>
        </w:rPr>
        <w:t>ение</w:t>
      </w:r>
      <w:r w:rsidR="00675B74" w:rsidRPr="000A56FA">
        <w:rPr>
          <w:rFonts w:eastAsia="Times New Roman"/>
          <w:lang w:val="ru-RU"/>
        </w:rPr>
        <w:t xml:space="preserve"> мнени</w:t>
      </w:r>
      <w:r w:rsidR="00970764">
        <w:rPr>
          <w:rFonts w:eastAsia="Times New Roman"/>
          <w:lang w:val="ru-RU"/>
        </w:rPr>
        <w:t>й</w:t>
      </w:r>
      <w:r w:rsidR="00675B74" w:rsidRPr="000A56FA">
        <w:rPr>
          <w:rFonts w:eastAsia="Times New Roman"/>
          <w:lang w:val="ru-RU"/>
        </w:rPr>
        <w:t xml:space="preserve"> общин, непосредственно затронутых осуществлением финансируемых Банков проектов, в </w:t>
      </w:r>
      <w:r w:rsidR="00970764">
        <w:rPr>
          <w:rFonts w:eastAsia="Times New Roman"/>
          <w:lang w:val="ru-RU"/>
        </w:rPr>
        <w:t xml:space="preserve">рамках </w:t>
      </w:r>
      <w:r w:rsidR="00675B74" w:rsidRPr="000A56FA">
        <w:rPr>
          <w:rFonts w:eastAsia="Times New Roman"/>
          <w:lang w:val="ru-RU"/>
        </w:rPr>
        <w:t>которых применялись защитные положения</w:t>
      </w:r>
      <w:r w:rsidR="00970764">
        <w:rPr>
          <w:rFonts w:eastAsia="Times New Roman"/>
          <w:lang w:val="ru-RU"/>
        </w:rPr>
        <w:t>, имеет</w:t>
      </w:r>
      <w:r w:rsidR="00970764" w:rsidRPr="00970764">
        <w:rPr>
          <w:rFonts w:eastAsia="Times New Roman"/>
          <w:lang w:val="ru-RU"/>
        </w:rPr>
        <w:t xml:space="preserve"> </w:t>
      </w:r>
      <w:r w:rsidR="00970764">
        <w:rPr>
          <w:rFonts w:eastAsia="Times New Roman"/>
          <w:lang w:val="ru-RU"/>
        </w:rPr>
        <w:t>о</w:t>
      </w:r>
      <w:r w:rsidR="00970764" w:rsidRPr="000A56FA">
        <w:rPr>
          <w:rFonts w:eastAsia="Times New Roman"/>
          <w:lang w:val="ru-RU"/>
        </w:rPr>
        <w:t>собо</w:t>
      </w:r>
      <w:r w:rsidR="00970764">
        <w:rPr>
          <w:rFonts w:eastAsia="Times New Roman"/>
          <w:lang w:val="ru-RU"/>
        </w:rPr>
        <w:t>е</w:t>
      </w:r>
      <w:r w:rsidR="00970764" w:rsidRPr="000A56FA">
        <w:rPr>
          <w:rFonts w:eastAsia="Times New Roman"/>
          <w:lang w:val="ru-RU"/>
        </w:rPr>
        <w:t xml:space="preserve"> </w:t>
      </w:r>
      <w:r w:rsidR="00970764">
        <w:rPr>
          <w:rFonts w:eastAsia="Times New Roman"/>
          <w:lang w:val="ru-RU"/>
        </w:rPr>
        <w:t>значение</w:t>
      </w:r>
      <w:r w:rsidR="00675B74" w:rsidRPr="000A56FA">
        <w:rPr>
          <w:rFonts w:eastAsia="Times New Roman"/>
          <w:lang w:val="ru-RU"/>
        </w:rPr>
        <w:t>. Банк будет проводить встречи целевых групп общин из различных географических точек, столкнувшихся с рядом социальных и/или экологических проблем в ходе разработки и осуществления финансируемых Банком проектов (включая общины, которые ранее уже опрашивались Банком, а также те, которые еще не опрашивались)</w:t>
      </w:r>
      <w:r w:rsidR="00970764">
        <w:rPr>
          <w:rFonts w:eastAsia="Times New Roman"/>
          <w:lang w:val="ru-RU"/>
        </w:rPr>
        <w:t>.</w:t>
      </w:r>
    </w:p>
    <w:p w:rsidR="002508ED" w:rsidRPr="000A56FA" w:rsidRDefault="00126879" w:rsidP="008469E6">
      <w:pPr>
        <w:keepNext/>
        <w:spacing w:after="200"/>
        <w:rPr>
          <w:b/>
          <w:lang w:val="ru-RU"/>
        </w:rPr>
      </w:pPr>
      <w:r w:rsidRPr="000A56FA">
        <w:rPr>
          <w:rFonts w:eastAsia="Times New Roman"/>
          <w:b/>
          <w:lang w:val="ru-RU"/>
        </w:rPr>
        <w:t>Общий процесс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color w:val="000000"/>
          <w:lang w:val="ru-RU"/>
        </w:rPr>
      </w:pPr>
      <w:r w:rsidRPr="000A56FA">
        <w:rPr>
          <w:rFonts w:eastAsia="Times New Roman"/>
          <w:b/>
          <w:i/>
          <w:color w:val="000000"/>
          <w:lang w:val="ru-RU"/>
        </w:rPr>
        <w:t>Три этапа процесса обзора и обновления</w:t>
      </w:r>
      <w:r w:rsidR="0045692E" w:rsidRPr="000A56FA">
        <w:rPr>
          <w:rFonts w:eastAsia="Times New Roman"/>
          <w:b/>
          <w:i/>
          <w:color w:val="000000"/>
          <w:lang w:val="ru-RU"/>
        </w:rPr>
        <w:t>.</w:t>
      </w:r>
      <w:r w:rsidRPr="000A56FA">
        <w:rPr>
          <w:rFonts w:eastAsia="Times New Roman"/>
          <w:color w:val="000000"/>
          <w:lang w:val="ru-RU"/>
        </w:rPr>
        <w:t xml:space="preserve"> Руководство предусматривает, что весь процесс обзора и обновления </w:t>
      </w:r>
      <w:r w:rsidR="00B11C6F" w:rsidRPr="000A56FA">
        <w:rPr>
          <w:rFonts w:eastAsia="Times New Roman"/>
          <w:color w:val="000000"/>
          <w:lang w:val="ru-RU"/>
        </w:rPr>
        <w:t xml:space="preserve">специальных защитных </w:t>
      </w:r>
      <w:r w:rsidRPr="000A56FA">
        <w:rPr>
          <w:rFonts w:eastAsia="Times New Roman"/>
          <w:color w:val="000000"/>
          <w:lang w:val="ru-RU"/>
        </w:rPr>
        <w:t>пол</w:t>
      </w:r>
      <w:r w:rsidR="00B11C6F" w:rsidRPr="000A56FA">
        <w:rPr>
          <w:rFonts w:eastAsia="Times New Roman"/>
          <w:color w:val="000000"/>
          <w:lang w:val="ru-RU"/>
        </w:rPr>
        <w:t>ожен</w:t>
      </w:r>
      <w:r w:rsidRPr="000A56FA">
        <w:rPr>
          <w:rFonts w:eastAsia="Times New Roman"/>
          <w:color w:val="000000"/>
          <w:lang w:val="ru-RU"/>
        </w:rPr>
        <w:t xml:space="preserve">ий займет в 24 месяца и будет состоять из трех ключевых этапов. </w:t>
      </w:r>
      <w:r w:rsidRPr="000A56FA">
        <w:rPr>
          <w:rFonts w:eastAsia="Times New Roman"/>
          <w:lang w:val="ru-RU"/>
        </w:rPr>
        <w:t xml:space="preserve">Этот трехэтапный обзор будет дополнен глобальными многосторонними </w:t>
      </w:r>
      <w:r w:rsidRPr="008D58F8">
        <w:rPr>
          <w:rFonts w:eastAsia="Times New Roman"/>
          <w:lang w:val="ru-RU"/>
        </w:rPr>
        <w:t>консультаци</w:t>
      </w:r>
      <w:r w:rsidR="00DA4ABF">
        <w:rPr>
          <w:rFonts w:eastAsia="Times New Roman"/>
          <w:lang w:val="ru-RU"/>
        </w:rPr>
        <w:t>ям</w:t>
      </w:r>
      <w:r w:rsidRPr="008D58F8">
        <w:rPr>
          <w:rFonts w:eastAsia="Times New Roman"/>
          <w:lang w:val="ru-RU"/>
        </w:rPr>
        <w:t>и</w:t>
      </w:r>
      <w:r w:rsidRPr="000A56FA">
        <w:rPr>
          <w:rFonts w:eastAsia="Times New Roman"/>
          <w:lang w:val="ru-RU"/>
        </w:rPr>
        <w:t xml:space="preserve"> с заинтересованными сторонами для выяснения их мнений в максимально широком и открытом для участия </w:t>
      </w:r>
      <w:r w:rsidR="00B11C6F" w:rsidRPr="000A56FA">
        <w:rPr>
          <w:rFonts w:eastAsia="Times New Roman"/>
          <w:lang w:val="ru-RU"/>
        </w:rPr>
        <w:t>форма</w:t>
      </w:r>
      <w:r w:rsidRPr="000A56FA">
        <w:rPr>
          <w:rFonts w:eastAsia="Times New Roman"/>
          <w:lang w:val="ru-RU"/>
        </w:rPr>
        <w:t>те.</w:t>
      </w:r>
      <w:r w:rsidRPr="000A56FA">
        <w:rPr>
          <w:rFonts w:eastAsia="Times New Roman"/>
          <w:color w:val="000000"/>
          <w:lang w:val="ru-RU"/>
        </w:rPr>
        <w:t xml:space="preserve"> В таблице ниже перечислены основные мероприятия в рамках трехэтапного процесса (дополнительная информация будет </w:t>
      </w:r>
      <w:r w:rsidR="0045692E" w:rsidRPr="000A56FA">
        <w:rPr>
          <w:rFonts w:eastAsia="Times New Roman"/>
          <w:color w:val="000000"/>
          <w:lang w:val="ru-RU"/>
        </w:rPr>
        <w:t xml:space="preserve">приведена </w:t>
      </w:r>
      <w:r w:rsidRPr="000A56FA">
        <w:rPr>
          <w:rFonts w:eastAsia="Times New Roman"/>
          <w:color w:val="000000"/>
          <w:lang w:val="ru-RU"/>
        </w:rPr>
        <w:t>в плане консультаций и контактов, который будет обнародован одновременно с настоящим документом):</w:t>
      </w:r>
    </w:p>
    <w:tbl>
      <w:tblPr>
        <w:tblStyle w:val="TableGrid"/>
        <w:tblW w:w="0" w:type="auto"/>
        <w:tblInd w:w="-1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71"/>
        <w:gridCol w:w="2666"/>
        <w:gridCol w:w="5494"/>
      </w:tblGrid>
      <w:tr w:rsidR="00CA3C13" w:rsidRPr="000A56FA" w:rsidTr="00B11C6F">
        <w:trPr>
          <w:tblHeader/>
        </w:trPr>
        <w:tc>
          <w:tcPr>
            <w:tcW w:w="1571" w:type="dxa"/>
            <w:shd w:val="clear" w:color="auto" w:fill="FFFFFF" w:themeFill="background1"/>
          </w:tcPr>
          <w:p w:rsidR="002508ED" w:rsidRPr="000A56FA" w:rsidRDefault="008D58F8" w:rsidP="008469E6">
            <w:pPr>
              <w:pStyle w:val="BodyText"/>
              <w:keepNext/>
              <w:keepLines/>
              <w:widowControl/>
              <w:spacing w:before="0" w:after="0"/>
              <w:rPr>
                <w:b/>
                <w:i/>
                <w:color w:val="000000"/>
                <w:lang w:val="ru-RU"/>
              </w:rPr>
            </w:pPr>
            <w:r w:rsidRPr="000A56FA">
              <w:rPr>
                <w:color w:val="000000"/>
                <w:lang w:val="ru-RU"/>
              </w:rPr>
              <w:lastRenderedPageBreak/>
              <w:br w:type="page"/>
            </w:r>
            <w:r w:rsidR="00CA3C13" w:rsidRPr="000A56FA">
              <w:rPr>
                <w:rFonts w:eastAsia="Times New Roman"/>
                <w:b/>
                <w:i/>
                <w:color w:val="000000"/>
                <w:lang w:val="ru-RU"/>
              </w:rPr>
              <w:t>Срок</w:t>
            </w:r>
          </w:p>
        </w:tc>
        <w:tc>
          <w:tcPr>
            <w:tcW w:w="2666" w:type="dxa"/>
            <w:shd w:val="clear" w:color="auto" w:fill="FFFFFF" w:themeFill="background1"/>
          </w:tcPr>
          <w:p w:rsidR="002508ED" w:rsidRPr="000A56FA" w:rsidRDefault="00CA3C13" w:rsidP="008469E6">
            <w:pPr>
              <w:pStyle w:val="BodyText"/>
              <w:keepNext/>
              <w:keepLines/>
              <w:widowControl/>
              <w:spacing w:before="0" w:after="0"/>
              <w:jc w:val="left"/>
              <w:rPr>
                <w:b/>
                <w:i/>
                <w:color w:val="000000"/>
                <w:lang w:val="ru-RU"/>
              </w:rPr>
            </w:pPr>
            <w:r w:rsidRPr="000A56FA">
              <w:rPr>
                <w:rFonts w:eastAsia="Times New Roman"/>
                <w:b/>
                <w:i/>
                <w:color w:val="000000"/>
                <w:lang w:val="ru-RU"/>
              </w:rPr>
              <w:t>Этап</w:t>
            </w:r>
          </w:p>
        </w:tc>
        <w:tc>
          <w:tcPr>
            <w:tcW w:w="5494" w:type="dxa"/>
            <w:shd w:val="clear" w:color="auto" w:fill="FFFFFF" w:themeFill="background1"/>
          </w:tcPr>
          <w:p w:rsidR="002508ED" w:rsidRPr="000A56FA" w:rsidRDefault="00CA3C13" w:rsidP="008469E6">
            <w:pPr>
              <w:pStyle w:val="BodyText"/>
              <w:keepNext/>
              <w:keepLines/>
              <w:widowControl/>
              <w:spacing w:before="0" w:after="0"/>
              <w:jc w:val="left"/>
              <w:rPr>
                <w:b/>
                <w:i/>
                <w:color w:val="000000"/>
                <w:lang w:val="ru-RU"/>
              </w:rPr>
            </w:pPr>
            <w:r w:rsidRPr="000A56FA">
              <w:rPr>
                <w:rFonts w:eastAsia="Times New Roman"/>
                <w:b/>
                <w:i/>
                <w:color w:val="000000"/>
                <w:lang w:val="ru-RU"/>
              </w:rPr>
              <w:t>Описание</w:t>
            </w:r>
          </w:p>
        </w:tc>
      </w:tr>
      <w:tr w:rsidR="00CA3C13" w:rsidRPr="00A9489C" w:rsidTr="00B11C6F">
        <w:tc>
          <w:tcPr>
            <w:tcW w:w="1571" w:type="dxa"/>
            <w:shd w:val="clear" w:color="auto" w:fill="FFFFFF" w:themeFill="background1"/>
          </w:tcPr>
          <w:p w:rsidR="002508ED" w:rsidRPr="000A56FA" w:rsidRDefault="00CA3C13" w:rsidP="00675B74">
            <w:pPr>
              <w:pStyle w:val="BodyText"/>
              <w:keepNext/>
              <w:keepLines/>
              <w:widowControl/>
              <w:spacing w:before="0" w:after="0"/>
              <w:jc w:val="left"/>
              <w:rPr>
                <w:b/>
                <w:i/>
                <w:color w:val="000000"/>
                <w:lang w:val="ru-RU"/>
              </w:rPr>
            </w:pPr>
            <w:r w:rsidRPr="008A2F74">
              <w:rPr>
                <w:b/>
                <w:i/>
                <w:color w:val="000000"/>
                <w:lang w:val="ru-RU"/>
              </w:rPr>
              <w:t xml:space="preserve">Июль 2012 года </w:t>
            </w:r>
            <w:r w:rsidR="00B11C6F" w:rsidRPr="008A2F74">
              <w:rPr>
                <w:b/>
                <w:i/>
                <w:color w:val="000000"/>
                <w:lang w:val="ru-RU"/>
              </w:rPr>
              <w:t>–</w:t>
            </w:r>
            <w:r w:rsidRPr="008A2F74">
              <w:rPr>
                <w:b/>
                <w:i/>
                <w:color w:val="000000"/>
                <w:lang w:val="ru-RU"/>
              </w:rPr>
              <w:t xml:space="preserve"> </w:t>
            </w:r>
            <w:r w:rsidR="00557A29" w:rsidRPr="008A2F74">
              <w:rPr>
                <w:rFonts w:eastAsia="Times New Roman"/>
                <w:b/>
                <w:i/>
                <w:color w:val="000000"/>
                <w:lang w:val="ru-RU"/>
              </w:rPr>
              <w:t>апрель</w:t>
            </w:r>
            <w:r w:rsidRPr="008A2F74">
              <w:rPr>
                <w:b/>
                <w:i/>
                <w:color w:val="000000"/>
                <w:lang w:val="ru-RU"/>
              </w:rPr>
              <w:t xml:space="preserve"> 2013 года</w:t>
            </w:r>
          </w:p>
        </w:tc>
        <w:tc>
          <w:tcPr>
            <w:tcW w:w="2666" w:type="dxa"/>
            <w:shd w:val="clear" w:color="auto" w:fill="FFFFFF" w:themeFill="background1"/>
          </w:tcPr>
          <w:p w:rsidR="002508ED" w:rsidRPr="000A56FA" w:rsidRDefault="00CA3C13" w:rsidP="008469E6">
            <w:pPr>
              <w:pStyle w:val="BodyText"/>
              <w:keepNext/>
              <w:keepLines/>
              <w:widowControl/>
              <w:spacing w:before="0" w:after="0"/>
              <w:jc w:val="left"/>
              <w:rPr>
                <w:b/>
                <w:color w:val="000000"/>
                <w:lang w:val="ru-RU"/>
              </w:rPr>
            </w:pPr>
            <w:r w:rsidRPr="000A56FA">
              <w:rPr>
                <w:rFonts w:eastAsia="Times New Roman"/>
                <w:b/>
                <w:i/>
                <w:color w:val="000000"/>
                <w:lang w:val="ru-RU"/>
              </w:rPr>
              <w:t>Этап 1: глобальный обзор</w:t>
            </w:r>
          </w:p>
        </w:tc>
        <w:tc>
          <w:tcPr>
            <w:tcW w:w="5494" w:type="dxa"/>
            <w:shd w:val="clear" w:color="auto" w:fill="FFFFFF" w:themeFill="background1"/>
          </w:tcPr>
          <w:p w:rsidR="002508ED" w:rsidRPr="000A56FA" w:rsidRDefault="008D58F8" w:rsidP="008469E6">
            <w:pPr>
              <w:pStyle w:val="BodyText"/>
              <w:keepNext/>
              <w:keepLines/>
              <w:widowControl/>
              <w:spacing w:before="0" w:after="0"/>
              <w:jc w:val="left"/>
              <w:rPr>
                <w:i/>
                <w:color w:val="000000"/>
                <w:lang w:val="ru-RU"/>
              </w:rPr>
            </w:pPr>
            <w:r w:rsidRPr="000A56FA">
              <w:rPr>
                <w:rFonts w:eastAsia="Times New Roman"/>
                <w:lang w:val="ru-RU"/>
              </w:rPr>
              <w:t>Этап 1 будет включать следующие одновременные мероприятия:</w:t>
            </w:r>
          </w:p>
          <w:p w:rsidR="002508ED" w:rsidRPr="000A56FA" w:rsidRDefault="008D58F8" w:rsidP="008469E6">
            <w:pPr>
              <w:pStyle w:val="BodyText"/>
              <w:keepNext/>
              <w:keepLines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color w:val="000000"/>
                <w:lang w:val="ru-RU"/>
              </w:rPr>
            </w:pPr>
            <w:r w:rsidRPr="000A56FA">
              <w:rPr>
                <w:rFonts w:eastAsia="Times New Roman"/>
                <w:color w:val="000000"/>
                <w:lang w:val="ru-RU"/>
              </w:rPr>
              <w:t>глобальный обзор передовой практики/извлеченных уроков</w:t>
            </w:r>
          </w:p>
          <w:p w:rsidR="002508ED" w:rsidRPr="000A56FA" w:rsidRDefault="008D58F8" w:rsidP="008469E6">
            <w:pPr>
              <w:pStyle w:val="BodyText"/>
              <w:keepNext/>
              <w:keepLines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color w:val="000000"/>
                <w:lang w:val="ru-RU"/>
              </w:rPr>
            </w:pPr>
            <w:r w:rsidRPr="000A56FA">
              <w:rPr>
                <w:rFonts w:eastAsia="Times New Roman"/>
                <w:color w:val="000000"/>
                <w:lang w:val="ru-RU"/>
              </w:rPr>
              <w:t xml:space="preserve">подготовка и презентация этого концептуального документа Комитету по вопросам эффективности </w:t>
            </w:r>
            <w:r w:rsidR="00B11C6F" w:rsidRPr="000A56FA">
              <w:rPr>
                <w:rFonts w:eastAsia="Times New Roman"/>
                <w:color w:val="000000"/>
                <w:lang w:val="ru-RU"/>
              </w:rPr>
              <w:t xml:space="preserve">деятельности в области </w:t>
            </w:r>
            <w:r w:rsidRPr="000A56FA">
              <w:rPr>
                <w:rFonts w:eastAsia="Times New Roman"/>
                <w:color w:val="000000"/>
                <w:lang w:val="ru-RU"/>
              </w:rPr>
              <w:t>развития</w:t>
            </w:r>
            <w:r w:rsidR="00B11C6F" w:rsidRPr="000A56FA">
              <w:rPr>
                <w:rFonts w:eastAsia="Times New Roman"/>
                <w:color w:val="000000"/>
                <w:lang w:val="ru-RU"/>
              </w:rPr>
              <w:t xml:space="preserve"> (КЭР)</w:t>
            </w:r>
          </w:p>
          <w:p w:rsidR="002508ED" w:rsidRPr="000A56FA" w:rsidRDefault="008D58F8" w:rsidP="008469E6">
            <w:pPr>
              <w:pStyle w:val="BodyText"/>
              <w:keepNext/>
              <w:keepLines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color w:val="000000"/>
                <w:lang w:val="ru-RU"/>
              </w:rPr>
            </w:pPr>
            <w:r w:rsidRPr="000A56FA">
              <w:rPr>
                <w:rFonts w:eastAsia="Times New Roman"/>
                <w:color w:val="000000"/>
                <w:lang w:val="ru-RU"/>
              </w:rPr>
              <w:t>первоначальные консультации с акционерами и внутренними заинтересованными сторонами</w:t>
            </w:r>
          </w:p>
          <w:p w:rsidR="002508ED" w:rsidRPr="000A56FA" w:rsidRDefault="008D58F8" w:rsidP="008469E6">
            <w:pPr>
              <w:pStyle w:val="BodyText"/>
              <w:keepNext/>
              <w:keepLines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color w:val="000000"/>
                <w:lang w:val="ru-RU"/>
              </w:rPr>
            </w:pPr>
            <w:r w:rsidRPr="000A56FA">
              <w:rPr>
                <w:rFonts w:eastAsia="Times New Roman"/>
                <w:color w:val="000000"/>
                <w:lang w:val="ru-RU"/>
              </w:rPr>
              <w:t xml:space="preserve">внешние консультации в течение четырех месяцев после обнародования этого концептуального документа для сбора предложений о возможностях, новых направлениях и вариантах для подготовки проекта </w:t>
            </w:r>
            <w:r w:rsidR="008A7BD6" w:rsidRPr="000A56FA">
              <w:rPr>
                <w:rFonts w:eastAsia="Times New Roman"/>
                <w:color w:val="000000"/>
                <w:lang w:val="ru-RU"/>
              </w:rPr>
              <w:t xml:space="preserve">комплексной </w:t>
            </w:r>
            <w:r w:rsidR="00B11C6F" w:rsidRPr="000A56FA">
              <w:rPr>
                <w:rFonts w:eastAsia="Times New Roman"/>
                <w:color w:val="000000"/>
                <w:lang w:val="ru-RU"/>
              </w:rPr>
              <w:t>стратегии</w:t>
            </w:r>
          </w:p>
          <w:p w:rsidR="002508ED" w:rsidRPr="000A56FA" w:rsidRDefault="001A2637" w:rsidP="008469E6">
            <w:pPr>
              <w:pStyle w:val="BodyText"/>
              <w:keepNext/>
              <w:keepLines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color w:val="000000"/>
                <w:lang w:val="ru-RU"/>
              </w:rPr>
            </w:pPr>
            <w:r w:rsidRPr="000A56FA">
              <w:rPr>
                <w:rFonts w:eastAsia="Times New Roman"/>
                <w:color w:val="000000"/>
                <w:lang w:val="ru-RU"/>
              </w:rPr>
              <w:t>совещания экспертов по назревающим вопросам</w:t>
            </w:r>
          </w:p>
          <w:p w:rsidR="002508ED" w:rsidRPr="000A56FA" w:rsidRDefault="008D58F8" w:rsidP="00B11C6F">
            <w:pPr>
              <w:pStyle w:val="BodyText"/>
              <w:keepNext/>
              <w:keepLines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color w:val="000000"/>
                <w:lang w:val="ru-RU"/>
              </w:rPr>
            </w:pPr>
            <w:r w:rsidRPr="000A56FA">
              <w:rPr>
                <w:rFonts w:eastAsia="Times New Roman"/>
                <w:color w:val="000000"/>
                <w:lang w:val="ru-RU"/>
              </w:rPr>
              <w:t xml:space="preserve">подготовка первоначального проекта </w:t>
            </w:r>
            <w:r w:rsidR="008A7BD6" w:rsidRPr="000A56FA">
              <w:rPr>
                <w:rFonts w:eastAsia="Times New Roman"/>
                <w:color w:val="000000"/>
                <w:lang w:val="ru-RU"/>
              </w:rPr>
              <w:t xml:space="preserve">комплексной </w:t>
            </w:r>
            <w:r w:rsidR="00B11C6F" w:rsidRPr="000A56FA">
              <w:rPr>
                <w:rFonts w:eastAsia="Times New Roman"/>
                <w:color w:val="000000"/>
                <w:lang w:val="ru-RU"/>
              </w:rPr>
              <w:t>стратегии</w:t>
            </w:r>
            <w:r w:rsidR="008A7BD6" w:rsidRPr="000A56FA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0A56FA">
              <w:rPr>
                <w:rFonts w:eastAsia="Times New Roman"/>
                <w:color w:val="000000"/>
                <w:lang w:val="ru-RU"/>
              </w:rPr>
              <w:t>с отражение</w:t>
            </w:r>
            <w:r w:rsidR="008A7BD6" w:rsidRPr="000A56FA">
              <w:rPr>
                <w:rFonts w:eastAsia="Times New Roman"/>
                <w:color w:val="000000"/>
                <w:lang w:val="ru-RU"/>
              </w:rPr>
              <w:t>м</w:t>
            </w:r>
            <w:r w:rsidRPr="000A56FA">
              <w:rPr>
                <w:rFonts w:eastAsia="Times New Roman"/>
                <w:color w:val="000000"/>
                <w:lang w:val="ru-RU"/>
              </w:rPr>
              <w:t xml:space="preserve"> целей процесса обзора и обновления и с учетом мнений, высказанных заинтересованными сторонами</w:t>
            </w:r>
          </w:p>
        </w:tc>
      </w:tr>
      <w:tr w:rsidR="00CA3C13" w:rsidRPr="00A9489C" w:rsidTr="00B11C6F">
        <w:tc>
          <w:tcPr>
            <w:tcW w:w="1571" w:type="dxa"/>
            <w:shd w:val="clear" w:color="auto" w:fill="FFFFFF" w:themeFill="background1"/>
          </w:tcPr>
          <w:p w:rsidR="002508ED" w:rsidRPr="000A56FA" w:rsidRDefault="00557A29" w:rsidP="00675B74">
            <w:pPr>
              <w:pStyle w:val="BodyText"/>
              <w:widowControl/>
              <w:spacing w:before="0" w:after="0"/>
              <w:jc w:val="left"/>
              <w:rPr>
                <w:b/>
                <w:i/>
                <w:color w:val="000000"/>
                <w:lang w:val="ru-RU"/>
              </w:rPr>
            </w:pPr>
            <w:r w:rsidRPr="008A2F74">
              <w:rPr>
                <w:rFonts w:eastAsia="Times New Roman"/>
                <w:b/>
                <w:i/>
                <w:color w:val="000000"/>
                <w:lang w:val="ru-RU"/>
              </w:rPr>
              <w:t>Май</w:t>
            </w:r>
            <w:r w:rsidR="00CA3C13" w:rsidRPr="008A2F74">
              <w:rPr>
                <w:b/>
                <w:i/>
                <w:color w:val="000000"/>
                <w:lang w:val="ru-RU"/>
              </w:rPr>
              <w:t xml:space="preserve"> 2013 года </w:t>
            </w:r>
            <w:r w:rsidR="00B11C6F" w:rsidRPr="008A2F74">
              <w:rPr>
                <w:b/>
                <w:i/>
                <w:color w:val="000000"/>
                <w:lang w:val="ru-RU"/>
              </w:rPr>
              <w:t>–</w:t>
            </w:r>
            <w:r w:rsidR="00CA3C13" w:rsidRPr="008A2F74">
              <w:rPr>
                <w:b/>
                <w:i/>
                <w:color w:val="000000"/>
                <w:lang w:val="ru-RU"/>
              </w:rPr>
              <w:t xml:space="preserve"> ноябрь 2013 года</w:t>
            </w:r>
          </w:p>
        </w:tc>
        <w:tc>
          <w:tcPr>
            <w:tcW w:w="2666" w:type="dxa"/>
            <w:shd w:val="clear" w:color="auto" w:fill="FFFFFF" w:themeFill="background1"/>
          </w:tcPr>
          <w:p w:rsidR="002508ED" w:rsidRPr="000A56FA" w:rsidRDefault="008D58F8" w:rsidP="00B11C6F">
            <w:pPr>
              <w:pStyle w:val="BodyText"/>
              <w:widowControl/>
              <w:spacing w:before="0" w:after="0"/>
              <w:jc w:val="left"/>
              <w:rPr>
                <w:b/>
                <w:color w:val="000000"/>
                <w:lang w:val="ru-RU"/>
              </w:rPr>
            </w:pPr>
            <w:r w:rsidRPr="000A56FA">
              <w:rPr>
                <w:rFonts w:eastAsia="Times New Roman"/>
                <w:b/>
                <w:i/>
                <w:color w:val="000000"/>
                <w:lang w:val="ru-RU"/>
              </w:rPr>
              <w:t xml:space="preserve">Этап 2: </w:t>
            </w:r>
            <w:r w:rsidR="0045692E" w:rsidRPr="000A56FA">
              <w:rPr>
                <w:rFonts w:eastAsia="Times New Roman"/>
                <w:b/>
                <w:i/>
                <w:color w:val="000000"/>
                <w:lang w:val="ru-RU"/>
              </w:rPr>
              <w:t>п</w:t>
            </w:r>
            <w:r w:rsidRPr="000A56FA">
              <w:rPr>
                <w:rFonts w:eastAsia="Times New Roman"/>
                <w:b/>
                <w:i/>
                <w:color w:val="000000"/>
                <w:lang w:val="ru-RU"/>
              </w:rPr>
              <w:t xml:space="preserve">ервоначальный проект </w:t>
            </w:r>
            <w:r w:rsidR="008A7BD6" w:rsidRPr="000A56FA">
              <w:rPr>
                <w:rFonts w:eastAsia="Times New Roman"/>
                <w:b/>
                <w:i/>
                <w:color w:val="000000"/>
                <w:lang w:val="ru-RU"/>
              </w:rPr>
              <w:t xml:space="preserve">комплексной </w:t>
            </w:r>
            <w:r w:rsidR="00B11C6F" w:rsidRPr="000A56FA">
              <w:rPr>
                <w:rFonts w:eastAsia="Times New Roman"/>
                <w:b/>
                <w:i/>
                <w:color w:val="000000"/>
                <w:lang w:val="ru-RU"/>
              </w:rPr>
              <w:t>стратегии</w:t>
            </w:r>
            <w:r w:rsidR="008A7BD6" w:rsidRPr="000A56FA">
              <w:rPr>
                <w:rFonts w:eastAsia="Times New Roman"/>
                <w:b/>
                <w:i/>
                <w:color w:val="000000"/>
                <w:lang w:val="ru-RU"/>
              </w:rPr>
              <w:t xml:space="preserve"> </w:t>
            </w:r>
          </w:p>
        </w:tc>
        <w:tc>
          <w:tcPr>
            <w:tcW w:w="5494" w:type="dxa"/>
            <w:shd w:val="clear" w:color="auto" w:fill="FFFFFF" w:themeFill="background1"/>
          </w:tcPr>
          <w:p w:rsidR="002508ED" w:rsidRPr="008A2F74" w:rsidRDefault="00CA3C13" w:rsidP="008469E6">
            <w:pPr>
              <w:pStyle w:val="BodyText"/>
              <w:widowControl/>
              <w:spacing w:before="0" w:after="0"/>
              <w:jc w:val="left"/>
              <w:rPr>
                <w:color w:val="000000"/>
                <w:lang w:val="ru-RU"/>
              </w:rPr>
            </w:pPr>
            <w:r w:rsidRPr="008A2F74">
              <w:rPr>
                <w:rFonts w:eastAsia="Times New Roman"/>
                <w:color w:val="000000"/>
                <w:lang w:val="ru-RU"/>
              </w:rPr>
              <w:t>Этап 2 будет включать:</w:t>
            </w:r>
          </w:p>
          <w:p w:rsidR="002508ED" w:rsidRPr="008A2F74" w:rsidRDefault="008D58F8" w:rsidP="008469E6">
            <w:pPr>
              <w:pStyle w:val="BodyText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color w:val="000000"/>
                <w:lang w:val="ru-RU"/>
              </w:rPr>
            </w:pPr>
            <w:r w:rsidRPr="008A2F74">
              <w:rPr>
                <w:rFonts w:eastAsia="Times New Roman"/>
                <w:color w:val="000000"/>
                <w:lang w:val="ru-RU"/>
              </w:rPr>
              <w:t xml:space="preserve">доклад КЭР об итогах мероприятий этапа 1 и презентация первоначального проекта </w:t>
            </w:r>
            <w:r w:rsidR="008A7BD6" w:rsidRPr="008A2F74">
              <w:rPr>
                <w:rFonts w:eastAsia="Times New Roman"/>
                <w:color w:val="000000"/>
                <w:lang w:val="ru-RU"/>
              </w:rPr>
              <w:t xml:space="preserve">комплексной </w:t>
            </w:r>
            <w:r w:rsidR="00B11C6F" w:rsidRPr="008A2F74">
              <w:rPr>
                <w:rFonts w:eastAsia="Times New Roman"/>
                <w:color w:val="000000"/>
                <w:lang w:val="ru-RU"/>
              </w:rPr>
              <w:t>стратегии</w:t>
            </w:r>
          </w:p>
          <w:p w:rsidR="002508ED" w:rsidRPr="008A2F74" w:rsidRDefault="008D58F8" w:rsidP="008469E6">
            <w:pPr>
              <w:pStyle w:val="BodyText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color w:val="000000"/>
                <w:lang w:val="ru-RU"/>
              </w:rPr>
            </w:pPr>
            <w:r w:rsidRPr="008A2F74">
              <w:rPr>
                <w:rFonts w:eastAsia="Times New Roman"/>
                <w:color w:val="000000"/>
                <w:lang w:val="ru-RU"/>
              </w:rPr>
              <w:t xml:space="preserve">внешние консультации в течение трех месяцев для сбора и обобщения мнений о первоначальном проекте </w:t>
            </w:r>
            <w:r w:rsidR="008A7BD6" w:rsidRPr="008A2F74">
              <w:rPr>
                <w:rFonts w:eastAsia="Times New Roman"/>
                <w:color w:val="000000"/>
                <w:lang w:val="ru-RU"/>
              </w:rPr>
              <w:t xml:space="preserve">комплексной </w:t>
            </w:r>
            <w:r w:rsidR="00B11C6F" w:rsidRPr="008A2F74">
              <w:rPr>
                <w:rFonts w:eastAsia="Times New Roman"/>
                <w:color w:val="000000"/>
                <w:lang w:val="ru-RU"/>
              </w:rPr>
              <w:t>стратегии</w:t>
            </w:r>
            <w:r w:rsidRPr="008A2F74">
              <w:rPr>
                <w:rFonts w:eastAsia="Times New Roman"/>
                <w:color w:val="000000"/>
                <w:lang w:val="ru-RU"/>
              </w:rPr>
              <w:t xml:space="preserve"> </w:t>
            </w:r>
          </w:p>
          <w:p w:rsidR="002508ED" w:rsidRPr="008A2F74" w:rsidRDefault="008D58F8" w:rsidP="00B11C6F">
            <w:pPr>
              <w:pStyle w:val="BodyText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color w:val="000000"/>
                <w:lang w:val="ru-RU"/>
              </w:rPr>
            </w:pPr>
            <w:r w:rsidRPr="008A2F74">
              <w:rPr>
                <w:rFonts w:eastAsia="Times New Roman"/>
                <w:color w:val="000000"/>
                <w:lang w:val="ru-RU"/>
              </w:rPr>
              <w:t xml:space="preserve">подготовка проекта </w:t>
            </w:r>
            <w:r w:rsidR="008A7BD6" w:rsidRPr="008A2F74">
              <w:rPr>
                <w:rFonts w:eastAsia="Times New Roman"/>
                <w:color w:val="000000"/>
                <w:lang w:val="ru-RU"/>
              </w:rPr>
              <w:t xml:space="preserve">комплексной </w:t>
            </w:r>
            <w:r w:rsidR="00B11C6F" w:rsidRPr="008A2F74">
              <w:rPr>
                <w:rFonts w:eastAsia="Times New Roman"/>
                <w:color w:val="000000"/>
                <w:lang w:val="ru-RU"/>
              </w:rPr>
              <w:t>стратегии</w:t>
            </w:r>
            <w:r w:rsidR="008A7BD6" w:rsidRPr="008A2F74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8A2F74">
              <w:rPr>
                <w:rFonts w:eastAsia="Times New Roman"/>
                <w:color w:val="000000"/>
                <w:lang w:val="ru-RU"/>
              </w:rPr>
              <w:t>с учетом мнений, высказанных заинтересованными сторонами</w:t>
            </w:r>
          </w:p>
        </w:tc>
      </w:tr>
      <w:tr w:rsidR="00CA3C13" w:rsidRPr="00A9489C" w:rsidTr="00B11C6F">
        <w:tc>
          <w:tcPr>
            <w:tcW w:w="1571" w:type="dxa"/>
            <w:shd w:val="clear" w:color="auto" w:fill="FFFFFF" w:themeFill="background1"/>
          </w:tcPr>
          <w:p w:rsidR="002508ED" w:rsidRPr="000A56FA" w:rsidRDefault="00037AAD" w:rsidP="00B11C6F">
            <w:pPr>
              <w:pStyle w:val="BodyText"/>
              <w:widowControl/>
              <w:spacing w:before="0" w:after="0"/>
              <w:jc w:val="left"/>
              <w:rPr>
                <w:b/>
                <w:i/>
                <w:color w:val="000000"/>
                <w:lang w:val="ru-RU"/>
              </w:rPr>
            </w:pPr>
            <w:r w:rsidRPr="008A2F74">
              <w:rPr>
                <w:b/>
                <w:i/>
                <w:color w:val="000000"/>
                <w:lang w:val="ru-RU"/>
              </w:rPr>
              <w:t>Декабрь</w:t>
            </w:r>
            <w:r w:rsidR="00031C2B" w:rsidRPr="008A2F74">
              <w:rPr>
                <w:b/>
                <w:i/>
                <w:color w:val="000000"/>
                <w:lang w:val="ru-RU"/>
              </w:rPr>
              <w:t xml:space="preserve"> 2013 года </w:t>
            </w:r>
            <w:r w:rsidR="00B11C6F" w:rsidRPr="008A2F74">
              <w:rPr>
                <w:b/>
                <w:i/>
                <w:color w:val="000000"/>
                <w:lang w:val="ru-RU"/>
              </w:rPr>
              <w:t>–</w:t>
            </w:r>
            <w:r w:rsidR="00031C2B" w:rsidRPr="008A2F74">
              <w:rPr>
                <w:b/>
                <w:i/>
                <w:color w:val="000000"/>
                <w:lang w:val="ru-RU"/>
              </w:rPr>
              <w:t xml:space="preserve"> июнь 2014 года</w:t>
            </w:r>
          </w:p>
          <w:p w:rsidR="002508ED" w:rsidRPr="000A56FA" w:rsidRDefault="002508ED" w:rsidP="008469E6">
            <w:pPr>
              <w:pStyle w:val="BodyText"/>
              <w:widowControl/>
              <w:spacing w:before="0" w:after="0"/>
              <w:rPr>
                <w:b/>
                <w:i/>
                <w:color w:val="000000"/>
                <w:lang w:val="ru-RU"/>
              </w:rPr>
            </w:pPr>
          </w:p>
        </w:tc>
        <w:tc>
          <w:tcPr>
            <w:tcW w:w="2666" w:type="dxa"/>
            <w:shd w:val="clear" w:color="auto" w:fill="FFFFFF" w:themeFill="background1"/>
          </w:tcPr>
          <w:p w:rsidR="002508ED" w:rsidRPr="000A56FA" w:rsidRDefault="008D58F8" w:rsidP="00B11C6F">
            <w:pPr>
              <w:pStyle w:val="BodyText"/>
              <w:widowControl/>
              <w:spacing w:before="0" w:after="0"/>
              <w:jc w:val="left"/>
              <w:rPr>
                <w:b/>
                <w:i/>
                <w:color w:val="000000"/>
                <w:lang w:val="ru-RU"/>
              </w:rPr>
            </w:pPr>
            <w:r w:rsidRPr="000A56FA">
              <w:rPr>
                <w:rFonts w:eastAsia="Times New Roman"/>
                <w:b/>
                <w:i/>
                <w:color w:val="000000"/>
                <w:lang w:val="ru-RU"/>
              </w:rPr>
              <w:t xml:space="preserve">Этап 3: </w:t>
            </w:r>
            <w:r w:rsidR="0045692E" w:rsidRPr="000A56FA">
              <w:rPr>
                <w:rFonts w:eastAsia="Times New Roman"/>
                <w:b/>
                <w:i/>
                <w:color w:val="000000"/>
                <w:lang w:val="ru-RU"/>
              </w:rPr>
              <w:t>о</w:t>
            </w:r>
            <w:r w:rsidRPr="000A56FA">
              <w:rPr>
                <w:rFonts w:eastAsia="Times New Roman"/>
                <w:b/>
                <w:i/>
                <w:color w:val="000000"/>
                <w:lang w:val="ru-RU"/>
              </w:rPr>
              <w:t>кончательн</w:t>
            </w:r>
            <w:r w:rsidR="008A7BD6" w:rsidRPr="000A56FA">
              <w:rPr>
                <w:rFonts w:eastAsia="Times New Roman"/>
                <w:b/>
                <w:i/>
                <w:color w:val="000000"/>
                <w:lang w:val="ru-RU"/>
              </w:rPr>
              <w:t xml:space="preserve">ая комплексная </w:t>
            </w:r>
            <w:r w:rsidR="00B11C6F" w:rsidRPr="000A56FA">
              <w:rPr>
                <w:rFonts w:eastAsia="Times New Roman"/>
                <w:b/>
                <w:i/>
                <w:color w:val="000000"/>
                <w:lang w:val="ru-RU"/>
              </w:rPr>
              <w:t>стратегия</w:t>
            </w:r>
            <w:r w:rsidR="008A7BD6" w:rsidRPr="000A56FA">
              <w:rPr>
                <w:rFonts w:eastAsia="Times New Roman"/>
                <w:b/>
                <w:i/>
                <w:color w:val="000000"/>
                <w:lang w:val="ru-RU"/>
              </w:rPr>
              <w:t xml:space="preserve"> и </w:t>
            </w:r>
            <w:r w:rsidRPr="000A56FA">
              <w:rPr>
                <w:rFonts w:eastAsia="Times New Roman"/>
                <w:b/>
                <w:i/>
                <w:color w:val="000000"/>
                <w:lang w:val="ru-RU"/>
              </w:rPr>
              <w:t>рекомендации по политике</w:t>
            </w:r>
          </w:p>
        </w:tc>
        <w:tc>
          <w:tcPr>
            <w:tcW w:w="5494" w:type="dxa"/>
            <w:shd w:val="clear" w:color="auto" w:fill="FFFFFF" w:themeFill="background1"/>
          </w:tcPr>
          <w:p w:rsidR="002508ED" w:rsidRPr="000A56FA" w:rsidRDefault="00CA3C13" w:rsidP="008469E6">
            <w:pPr>
              <w:pStyle w:val="BodyText"/>
              <w:widowControl/>
              <w:spacing w:before="0" w:after="0"/>
              <w:jc w:val="left"/>
              <w:rPr>
                <w:color w:val="000000"/>
                <w:lang w:val="ru-RU"/>
              </w:rPr>
            </w:pPr>
            <w:r w:rsidRPr="000A56FA">
              <w:rPr>
                <w:rFonts w:eastAsia="Times New Roman"/>
                <w:color w:val="000000"/>
                <w:lang w:val="ru-RU"/>
              </w:rPr>
              <w:t>Этап 3 будет включать:</w:t>
            </w:r>
          </w:p>
          <w:p w:rsidR="002508ED" w:rsidRPr="000A56FA" w:rsidRDefault="008D58F8" w:rsidP="008469E6">
            <w:pPr>
              <w:pStyle w:val="BodyText"/>
              <w:widowControl/>
              <w:numPr>
                <w:ilvl w:val="0"/>
                <w:numId w:val="5"/>
              </w:numPr>
              <w:spacing w:before="0" w:after="0"/>
              <w:jc w:val="left"/>
              <w:rPr>
                <w:color w:val="000000"/>
                <w:lang w:val="ru-RU"/>
              </w:rPr>
            </w:pPr>
            <w:r w:rsidRPr="000A56FA">
              <w:rPr>
                <w:rFonts w:eastAsia="Times New Roman"/>
                <w:color w:val="000000"/>
                <w:lang w:val="ru-RU"/>
              </w:rPr>
              <w:t xml:space="preserve">доклад КЭР об итогах мероприятий этапа 2 и презентация второго проекта </w:t>
            </w:r>
            <w:r w:rsidR="008A7BD6" w:rsidRPr="000A56FA">
              <w:rPr>
                <w:rFonts w:eastAsia="Times New Roman"/>
                <w:color w:val="000000"/>
                <w:lang w:val="ru-RU"/>
              </w:rPr>
              <w:t xml:space="preserve">комплексной </w:t>
            </w:r>
            <w:r w:rsidR="00B11C6F" w:rsidRPr="000A56FA">
              <w:rPr>
                <w:rFonts w:eastAsia="Times New Roman"/>
                <w:color w:val="000000"/>
                <w:lang w:val="ru-RU"/>
              </w:rPr>
              <w:t>стратегии</w:t>
            </w:r>
          </w:p>
          <w:p w:rsidR="002508ED" w:rsidRPr="000A56FA" w:rsidRDefault="008D58F8" w:rsidP="008469E6">
            <w:pPr>
              <w:pStyle w:val="BodyText"/>
              <w:widowControl/>
              <w:numPr>
                <w:ilvl w:val="0"/>
                <w:numId w:val="5"/>
              </w:numPr>
              <w:spacing w:before="0" w:after="0"/>
              <w:jc w:val="left"/>
              <w:rPr>
                <w:color w:val="000000"/>
                <w:lang w:val="ru-RU"/>
              </w:rPr>
            </w:pPr>
            <w:r w:rsidRPr="000A56FA">
              <w:rPr>
                <w:rFonts w:eastAsia="Times New Roman"/>
                <w:color w:val="000000"/>
                <w:lang w:val="ru-RU"/>
              </w:rPr>
              <w:t xml:space="preserve">внешние консультации в течение трех месяцев для сбора и обобщения мнений о втором проекте </w:t>
            </w:r>
            <w:r w:rsidR="008A7BD6" w:rsidRPr="000A56FA">
              <w:rPr>
                <w:rFonts w:eastAsia="Times New Roman"/>
                <w:color w:val="000000"/>
                <w:lang w:val="ru-RU"/>
              </w:rPr>
              <w:t xml:space="preserve">комплексной </w:t>
            </w:r>
            <w:r w:rsidR="00B11C6F" w:rsidRPr="000A56FA">
              <w:rPr>
                <w:rFonts w:eastAsia="Times New Roman"/>
                <w:color w:val="000000"/>
                <w:lang w:val="ru-RU"/>
              </w:rPr>
              <w:t>стратегии</w:t>
            </w:r>
          </w:p>
          <w:p w:rsidR="002508ED" w:rsidRPr="000A56FA" w:rsidRDefault="008D58F8" w:rsidP="008469E6">
            <w:pPr>
              <w:pStyle w:val="BodyText"/>
              <w:widowControl/>
              <w:numPr>
                <w:ilvl w:val="0"/>
                <w:numId w:val="5"/>
              </w:numPr>
              <w:spacing w:before="0" w:after="0"/>
              <w:jc w:val="left"/>
              <w:rPr>
                <w:color w:val="000000"/>
                <w:lang w:val="ru-RU"/>
              </w:rPr>
            </w:pPr>
            <w:r w:rsidRPr="000A56FA">
              <w:rPr>
                <w:rFonts w:eastAsia="Times New Roman"/>
                <w:color w:val="000000"/>
                <w:lang w:val="ru-RU"/>
              </w:rPr>
              <w:t xml:space="preserve">подготовка окончательного проекта </w:t>
            </w:r>
            <w:r w:rsidR="008A7BD6" w:rsidRPr="000A56FA">
              <w:rPr>
                <w:rFonts w:eastAsia="Times New Roman"/>
                <w:color w:val="000000"/>
                <w:lang w:val="ru-RU"/>
              </w:rPr>
              <w:t xml:space="preserve">комплексной </w:t>
            </w:r>
            <w:r w:rsidR="00B11C6F" w:rsidRPr="000A56FA">
              <w:rPr>
                <w:rFonts w:eastAsia="Times New Roman"/>
                <w:color w:val="000000"/>
                <w:lang w:val="ru-RU"/>
              </w:rPr>
              <w:t>стратегии</w:t>
            </w:r>
            <w:r w:rsidR="008A7BD6" w:rsidRPr="000A56FA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0A56FA">
              <w:rPr>
                <w:rFonts w:eastAsia="Times New Roman"/>
                <w:color w:val="000000"/>
                <w:lang w:val="ru-RU"/>
              </w:rPr>
              <w:t>с учетом мнений, высказанных заинтересованными сторонами</w:t>
            </w:r>
          </w:p>
          <w:p w:rsidR="002508ED" w:rsidRPr="000A56FA" w:rsidRDefault="008D58F8" w:rsidP="00B11C6F">
            <w:pPr>
              <w:pStyle w:val="BodyText"/>
              <w:widowControl/>
              <w:numPr>
                <w:ilvl w:val="0"/>
                <w:numId w:val="5"/>
              </w:numPr>
              <w:spacing w:before="0" w:after="0"/>
              <w:jc w:val="left"/>
              <w:rPr>
                <w:rFonts w:cs="Times New Roman"/>
                <w:color w:val="000000"/>
                <w:szCs w:val="24"/>
                <w:lang w:val="ru-RU"/>
              </w:rPr>
            </w:pPr>
            <w:r w:rsidRPr="000A56FA">
              <w:rPr>
                <w:rFonts w:eastAsia="Times New Roman"/>
                <w:color w:val="000000"/>
                <w:lang w:val="ru-RU"/>
              </w:rPr>
              <w:t xml:space="preserve">доклад Совету директоров об итогах консультаций по второму проекту </w:t>
            </w:r>
            <w:r w:rsidR="008A7BD6" w:rsidRPr="000A56FA">
              <w:rPr>
                <w:rFonts w:eastAsia="Times New Roman"/>
                <w:color w:val="000000"/>
                <w:lang w:val="ru-RU"/>
              </w:rPr>
              <w:t xml:space="preserve">комплексной </w:t>
            </w:r>
            <w:r w:rsidR="00B11C6F" w:rsidRPr="000A56FA">
              <w:rPr>
                <w:rFonts w:eastAsia="Times New Roman"/>
                <w:color w:val="000000"/>
                <w:lang w:val="ru-RU"/>
              </w:rPr>
              <w:t>стратегии</w:t>
            </w:r>
            <w:r w:rsidR="008A7BD6" w:rsidRPr="000A56FA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0A56FA">
              <w:rPr>
                <w:rFonts w:eastAsia="Times New Roman"/>
                <w:color w:val="000000"/>
                <w:lang w:val="ru-RU"/>
              </w:rPr>
              <w:t>и представление на утверждение рекомендаций по политике</w:t>
            </w:r>
          </w:p>
        </w:tc>
      </w:tr>
    </w:tbl>
    <w:p w:rsidR="002508ED" w:rsidRPr="000A56FA" w:rsidRDefault="002508ED" w:rsidP="008469E6">
      <w:pPr>
        <w:pStyle w:val="BodyText"/>
        <w:widowControl/>
        <w:spacing w:before="0" w:after="200"/>
        <w:rPr>
          <w:color w:val="000000"/>
          <w:lang w:val="ru-RU"/>
        </w:rPr>
      </w:pP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color w:val="000000"/>
          <w:lang w:val="ru-RU"/>
        </w:rPr>
      </w:pPr>
      <w:r w:rsidRPr="000A56FA">
        <w:rPr>
          <w:rFonts w:eastAsia="Times New Roman"/>
          <w:b/>
          <w:i/>
          <w:color w:val="000000"/>
          <w:lang w:val="ru-RU"/>
        </w:rPr>
        <w:t xml:space="preserve">Трехэтапный процесс с тремя </w:t>
      </w:r>
      <w:r w:rsidR="0045692E" w:rsidRPr="000A56FA">
        <w:rPr>
          <w:rFonts w:eastAsia="Times New Roman"/>
          <w:b/>
          <w:i/>
          <w:color w:val="000000"/>
          <w:lang w:val="ru-RU"/>
        </w:rPr>
        <w:t xml:space="preserve">периодами </w:t>
      </w:r>
      <w:r w:rsidRPr="000A56FA">
        <w:rPr>
          <w:rFonts w:eastAsia="Times New Roman"/>
          <w:b/>
          <w:i/>
          <w:color w:val="000000"/>
          <w:lang w:val="ru-RU"/>
        </w:rPr>
        <w:t>консультаций</w:t>
      </w:r>
      <w:r w:rsidR="0045692E" w:rsidRPr="000A56FA">
        <w:rPr>
          <w:rFonts w:eastAsia="Times New Roman"/>
          <w:b/>
          <w:i/>
          <w:color w:val="000000"/>
          <w:lang w:val="ru-RU"/>
        </w:rPr>
        <w:t>.</w:t>
      </w:r>
      <w:r w:rsidRPr="000A56FA">
        <w:rPr>
          <w:rFonts w:eastAsia="Times New Roman"/>
          <w:b/>
          <w:i/>
          <w:color w:val="000000"/>
          <w:lang w:val="ru-RU"/>
        </w:rPr>
        <w:t xml:space="preserve"> </w:t>
      </w:r>
      <w:r w:rsidRPr="000A56FA">
        <w:rPr>
          <w:rFonts w:eastAsia="Times New Roman"/>
          <w:lang w:val="ru-RU"/>
        </w:rPr>
        <w:t>На каждом из трех этапов процесса обзора и обновления будет предусмотрено время для консультаций</w:t>
      </w:r>
      <w:r w:rsidR="0045692E" w:rsidRPr="000A56FA">
        <w:rPr>
          <w:rFonts w:eastAsia="Times New Roman"/>
          <w:lang w:val="ru-RU"/>
        </w:rPr>
        <w:t xml:space="preserve"> с общественностью</w:t>
      </w:r>
      <w:r w:rsidRPr="000A56FA">
        <w:rPr>
          <w:rFonts w:eastAsia="Times New Roman"/>
          <w:lang w:val="ru-RU"/>
        </w:rPr>
        <w:t>.</w:t>
      </w:r>
      <w:r w:rsidRPr="000A56FA">
        <w:rPr>
          <w:rFonts w:eastAsia="Times New Roman"/>
          <w:color w:val="000000"/>
          <w:lang w:val="ru-RU"/>
        </w:rPr>
        <w:t xml:space="preserve"> </w:t>
      </w:r>
      <w:r w:rsidR="00675B74" w:rsidRPr="000A56FA">
        <w:rPr>
          <w:rFonts w:eastAsia="Times New Roman"/>
          <w:lang w:val="ru-RU"/>
        </w:rPr>
        <w:t xml:space="preserve">После одобрения </w:t>
      </w:r>
      <w:r w:rsidR="000D5B3D">
        <w:rPr>
          <w:rFonts w:eastAsia="Times New Roman"/>
          <w:lang w:val="ru-RU"/>
        </w:rPr>
        <w:t>КЭР</w:t>
      </w:r>
      <w:r w:rsidR="00675B74" w:rsidRPr="000A56FA">
        <w:rPr>
          <w:rFonts w:eastAsia="Times New Roman"/>
          <w:lang w:val="ru-RU"/>
        </w:rPr>
        <w:t xml:space="preserve"> этого концептуального документа начнется этап 1 консультаций. Затем руководство обсудит проекты документов с </w:t>
      </w:r>
      <w:r w:rsidR="000D5B3D">
        <w:rPr>
          <w:rFonts w:eastAsia="Times New Roman"/>
          <w:lang w:val="ru-RU"/>
        </w:rPr>
        <w:t>КЭР</w:t>
      </w:r>
      <w:r w:rsidR="00675B74" w:rsidRPr="000A56FA">
        <w:rPr>
          <w:rFonts w:eastAsia="Times New Roman"/>
          <w:lang w:val="ru-RU"/>
        </w:rPr>
        <w:t>, прежде чем начинать этапы 2 и 3 консультаций и обнародовать какие-либо проекты документов.</w:t>
      </w:r>
    </w:p>
    <w:p w:rsidR="002508ED" w:rsidRPr="000A56FA" w:rsidRDefault="000A56FA" w:rsidP="008469E6">
      <w:pPr>
        <w:pStyle w:val="BodyText"/>
        <w:widowControl/>
        <w:numPr>
          <w:ilvl w:val="0"/>
          <w:numId w:val="9"/>
        </w:numPr>
        <w:spacing w:before="0" w:after="200"/>
        <w:ind w:left="720"/>
        <w:jc w:val="left"/>
        <w:rPr>
          <w:color w:val="000000"/>
          <w:lang w:val="ru-RU"/>
        </w:rPr>
      </w:pPr>
      <w:r w:rsidRPr="000A56FA">
        <w:rPr>
          <w:rFonts w:eastAsia="Times New Roman"/>
          <w:i/>
          <w:color w:val="000000"/>
          <w:lang w:val="ru-RU"/>
        </w:rPr>
        <w:t>Э</w:t>
      </w:r>
      <w:r w:rsidR="008D58F8" w:rsidRPr="000A56FA">
        <w:rPr>
          <w:rFonts w:eastAsia="Times New Roman"/>
          <w:i/>
          <w:color w:val="000000"/>
          <w:lang w:val="ru-RU"/>
        </w:rPr>
        <w:t>тап</w:t>
      </w:r>
      <w:r w:rsidRPr="000A56FA">
        <w:rPr>
          <w:rFonts w:eastAsia="Times New Roman"/>
          <w:i/>
          <w:color w:val="000000"/>
          <w:lang w:val="ru-RU"/>
        </w:rPr>
        <w:t xml:space="preserve"> 1</w:t>
      </w:r>
      <w:r w:rsidR="0045692E" w:rsidRPr="000A56FA">
        <w:rPr>
          <w:rFonts w:eastAsia="Times New Roman"/>
          <w:i/>
          <w:color w:val="000000"/>
          <w:lang w:val="ru-RU"/>
        </w:rPr>
        <w:t>.</w:t>
      </w:r>
      <w:r w:rsidR="008D58F8" w:rsidRPr="000A56FA">
        <w:rPr>
          <w:rFonts w:eastAsia="Times New Roman"/>
          <w:b/>
          <w:color w:val="000000"/>
          <w:lang w:val="ru-RU"/>
        </w:rPr>
        <w:t xml:space="preserve"> </w:t>
      </w:r>
      <w:r w:rsidR="008D58F8" w:rsidRPr="000A56FA">
        <w:rPr>
          <w:rFonts w:eastAsia="Times New Roman"/>
          <w:color w:val="000000"/>
          <w:lang w:val="ru-RU"/>
        </w:rPr>
        <w:t>Этот концептуальный документ и некоторые первоначальные вопросы, поднятые в ходе консультаций</w:t>
      </w:r>
      <w:r w:rsidRPr="000A56FA">
        <w:rPr>
          <w:rFonts w:eastAsia="Times New Roman"/>
          <w:color w:val="000000"/>
          <w:lang w:val="ru-RU"/>
        </w:rPr>
        <w:t xml:space="preserve"> (см. Приложение А)</w:t>
      </w:r>
      <w:r w:rsidR="008D58F8" w:rsidRPr="000A56FA">
        <w:rPr>
          <w:rFonts w:eastAsia="Times New Roman"/>
          <w:color w:val="000000"/>
          <w:lang w:val="ru-RU"/>
        </w:rPr>
        <w:t xml:space="preserve">, будут размещены на посвященном консультациям веб-сайте для комментариев. Банк начнет свои консультации со своими акционерами и внутренними заинтересованными сторонами для выработки консенсусного подхода </w:t>
      </w:r>
      <w:r w:rsidR="00B11C6F" w:rsidRPr="000A56FA">
        <w:rPr>
          <w:rFonts w:eastAsia="Times New Roman"/>
          <w:color w:val="000000"/>
          <w:lang w:val="ru-RU"/>
        </w:rPr>
        <w:t>к</w:t>
      </w:r>
      <w:r w:rsidR="008D58F8" w:rsidRPr="000A56FA">
        <w:rPr>
          <w:rFonts w:eastAsia="Times New Roman"/>
          <w:color w:val="000000"/>
          <w:lang w:val="ru-RU"/>
        </w:rPr>
        <w:t xml:space="preserve"> обзору и обновлению. В течение этого периода Банк после внутренних консультаций организует серию встреч с отобранными экспертами по возникающим вопросам, чтобы использовать их мнения при проведении анализа и подготовке первого проекта </w:t>
      </w:r>
      <w:r w:rsidR="008A7BD6" w:rsidRPr="000A56FA">
        <w:rPr>
          <w:rFonts w:eastAsia="Times New Roman"/>
          <w:color w:val="000000"/>
          <w:lang w:val="ru-RU"/>
        </w:rPr>
        <w:t xml:space="preserve">комплексной </w:t>
      </w:r>
      <w:r w:rsidR="00B11C6F" w:rsidRPr="000A56FA">
        <w:rPr>
          <w:rFonts w:eastAsia="Times New Roman"/>
          <w:color w:val="000000"/>
          <w:lang w:val="ru-RU"/>
        </w:rPr>
        <w:t>стратегии</w:t>
      </w:r>
      <w:r w:rsidR="008D58F8" w:rsidRPr="000A56FA">
        <w:rPr>
          <w:rFonts w:eastAsia="Times New Roman"/>
          <w:color w:val="000000"/>
          <w:lang w:val="ru-RU"/>
        </w:rPr>
        <w:t xml:space="preserve">. Кроме того, будут проведены целевые </w:t>
      </w:r>
      <w:r w:rsidR="00F075E0" w:rsidRPr="000A56FA">
        <w:rPr>
          <w:rFonts w:eastAsia="Times New Roman"/>
          <w:color w:val="000000"/>
          <w:lang w:val="ru-RU"/>
        </w:rPr>
        <w:t xml:space="preserve">очные </w:t>
      </w:r>
      <w:r w:rsidR="008D58F8" w:rsidRPr="000A56FA">
        <w:rPr>
          <w:rFonts w:eastAsia="Times New Roman"/>
          <w:color w:val="000000"/>
          <w:lang w:val="ru-RU"/>
        </w:rPr>
        <w:t xml:space="preserve">встречи </w:t>
      </w:r>
      <w:r w:rsidR="00F075E0" w:rsidRPr="000A56FA">
        <w:rPr>
          <w:rFonts w:eastAsia="Times New Roman"/>
          <w:color w:val="000000"/>
          <w:lang w:val="ru-RU"/>
        </w:rPr>
        <w:t xml:space="preserve">с </w:t>
      </w:r>
      <w:r w:rsidR="008D58F8" w:rsidRPr="000A56FA">
        <w:rPr>
          <w:rFonts w:eastAsia="Times New Roman"/>
          <w:color w:val="000000"/>
          <w:lang w:val="ru-RU"/>
        </w:rPr>
        <w:t xml:space="preserve">группами заинтересованных сторон, включая отдельные затронутые проектом сообщества. </w:t>
      </w:r>
    </w:p>
    <w:p w:rsidR="002508ED" w:rsidRPr="000A56FA" w:rsidRDefault="000A56FA" w:rsidP="008469E6">
      <w:pPr>
        <w:pStyle w:val="BodyText"/>
        <w:widowControl/>
        <w:numPr>
          <w:ilvl w:val="0"/>
          <w:numId w:val="9"/>
        </w:numPr>
        <w:spacing w:before="0" w:after="200"/>
        <w:ind w:left="720"/>
        <w:jc w:val="left"/>
        <w:rPr>
          <w:color w:val="000000"/>
          <w:lang w:val="ru-RU"/>
        </w:rPr>
      </w:pPr>
      <w:r w:rsidRPr="000A56FA">
        <w:rPr>
          <w:rFonts w:eastAsia="Times New Roman"/>
          <w:i/>
          <w:color w:val="000000"/>
          <w:lang w:val="ru-RU"/>
        </w:rPr>
        <w:t>Э</w:t>
      </w:r>
      <w:r w:rsidR="008D58F8" w:rsidRPr="000A56FA">
        <w:rPr>
          <w:rFonts w:eastAsia="Times New Roman"/>
          <w:i/>
          <w:color w:val="000000"/>
          <w:lang w:val="ru-RU"/>
        </w:rPr>
        <w:t>тап</w:t>
      </w:r>
      <w:r w:rsidRPr="000A56FA">
        <w:rPr>
          <w:rFonts w:eastAsia="Times New Roman"/>
          <w:i/>
          <w:color w:val="000000"/>
          <w:lang w:val="ru-RU"/>
        </w:rPr>
        <w:t xml:space="preserve"> 2</w:t>
      </w:r>
      <w:r w:rsidR="0045692E" w:rsidRPr="000A56FA">
        <w:rPr>
          <w:rFonts w:eastAsia="Times New Roman"/>
          <w:i/>
          <w:color w:val="000000"/>
          <w:lang w:val="ru-RU"/>
        </w:rPr>
        <w:t>.</w:t>
      </w:r>
      <w:r w:rsidR="008D58F8" w:rsidRPr="000A56FA">
        <w:rPr>
          <w:rFonts w:eastAsia="Times New Roman"/>
          <w:b/>
          <w:color w:val="000000"/>
          <w:lang w:val="ru-RU"/>
        </w:rPr>
        <w:t xml:space="preserve"> </w:t>
      </w:r>
      <w:r w:rsidR="008D58F8" w:rsidRPr="000A56FA">
        <w:rPr>
          <w:rFonts w:eastAsia="Times New Roman"/>
          <w:color w:val="000000"/>
          <w:lang w:val="ru-RU"/>
        </w:rPr>
        <w:t xml:space="preserve">В ходе консультаций на этом этапе упор будет сделан на сборе и обобщении мнений о первом проекте </w:t>
      </w:r>
      <w:r w:rsidR="00012325" w:rsidRPr="000A56FA">
        <w:rPr>
          <w:rFonts w:eastAsia="Times New Roman"/>
          <w:color w:val="000000"/>
          <w:lang w:val="ru-RU"/>
        </w:rPr>
        <w:t xml:space="preserve">комплексной </w:t>
      </w:r>
      <w:r w:rsidR="00B11C6F" w:rsidRPr="000A56FA">
        <w:rPr>
          <w:rFonts w:eastAsia="Times New Roman"/>
          <w:color w:val="000000"/>
          <w:lang w:val="ru-RU"/>
        </w:rPr>
        <w:t>стратегии</w:t>
      </w:r>
      <w:r w:rsidR="008D58F8" w:rsidRPr="000A56FA">
        <w:rPr>
          <w:rFonts w:eastAsia="Times New Roman"/>
          <w:color w:val="000000"/>
          <w:lang w:val="ru-RU"/>
        </w:rPr>
        <w:t xml:space="preserve">. </w:t>
      </w:r>
      <w:r w:rsidR="008D58F8" w:rsidRPr="000A56FA">
        <w:rPr>
          <w:rFonts w:eastAsia="Times New Roman"/>
          <w:lang w:val="ru-RU"/>
        </w:rPr>
        <w:t xml:space="preserve">Банк организует </w:t>
      </w:r>
      <w:r w:rsidR="00F075E0" w:rsidRPr="000A56FA">
        <w:rPr>
          <w:rFonts w:eastAsia="Times New Roman"/>
          <w:lang w:val="ru-RU"/>
        </w:rPr>
        <w:t xml:space="preserve">очные </w:t>
      </w:r>
      <w:r w:rsidR="008D58F8" w:rsidRPr="000A56FA">
        <w:rPr>
          <w:rFonts w:eastAsia="Times New Roman"/>
          <w:lang w:val="ru-RU"/>
        </w:rPr>
        <w:t xml:space="preserve">встречи, а также установит видеоконференционную связь со многими точками для обеспечения </w:t>
      </w:r>
      <w:r w:rsidR="0045692E" w:rsidRPr="000A56FA">
        <w:rPr>
          <w:rFonts w:eastAsia="Times New Roman"/>
          <w:lang w:val="ru-RU"/>
        </w:rPr>
        <w:t xml:space="preserve">охвата </w:t>
      </w:r>
      <w:r w:rsidR="008D58F8" w:rsidRPr="000A56FA">
        <w:rPr>
          <w:rFonts w:eastAsia="Times New Roman"/>
          <w:lang w:val="ru-RU"/>
        </w:rPr>
        <w:t>максимально</w:t>
      </w:r>
      <w:r w:rsidR="0045692E" w:rsidRPr="000A56FA">
        <w:rPr>
          <w:rFonts w:eastAsia="Times New Roman"/>
          <w:lang w:val="ru-RU"/>
        </w:rPr>
        <w:t xml:space="preserve"> возможного </w:t>
      </w:r>
      <w:r w:rsidR="008D58F8" w:rsidRPr="000A56FA">
        <w:rPr>
          <w:rFonts w:eastAsia="Times New Roman"/>
          <w:lang w:val="ru-RU"/>
        </w:rPr>
        <w:t>числа стран.</w:t>
      </w:r>
      <w:r w:rsidR="008D58F8" w:rsidRPr="000A56FA">
        <w:rPr>
          <w:rFonts w:eastAsia="Times New Roman"/>
          <w:color w:val="000000"/>
          <w:lang w:val="ru-RU"/>
        </w:rPr>
        <w:t xml:space="preserve"> На этом этапе будут сохранены целевые группы представителей затронутых проектом сообществ, и заинтересованные стороны также смогут высказать свои замечания </w:t>
      </w:r>
      <w:r w:rsidR="00B11C6F" w:rsidRPr="000A56FA">
        <w:rPr>
          <w:rFonts w:eastAsia="Times New Roman"/>
          <w:color w:val="000000"/>
          <w:lang w:val="ru-RU"/>
        </w:rPr>
        <w:t xml:space="preserve">в режиме </w:t>
      </w:r>
      <w:r w:rsidR="008D58F8" w:rsidRPr="000A56FA">
        <w:rPr>
          <w:rFonts w:eastAsia="Times New Roman"/>
          <w:color w:val="000000"/>
          <w:lang w:val="ru-RU"/>
        </w:rPr>
        <w:t xml:space="preserve">онлайн на веб-сайте. Кроме того, будет проведена серия электронных конференций по конкретным вопросам для сбора и обобщения мнений по отдельным темам. </w:t>
      </w:r>
    </w:p>
    <w:p w:rsidR="002508ED" w:rsidRPr="000A56FA" w:rsidRDefault="000A56FA" w:rsidP="008469E6">
      <w:pPr>
        <w:pStyle w:val="BodyText"/>
        <w:widowControl/>
        <w:numPr>
          <w:ilvl w:val="0"/>
          <w:numId w:val="9"/>
        </w:numPr>
        <w:spacing w:before="0" w:after="200"/>
        <w:ind w:left="720"/>
        <w:jc w:val="left"/>
        <w:rPr>
          <w:color w:val="000000"/>
          <w:lang w:val="ru-RU"/>
        </w:rPr>
      </w:pPr>
      <w:r w:rsidRPr="000A56FA">
        <w:rPr>
          <w:rFonts w:eastAsia="Times New Roman"/>
          <w:i/>
          <w:color w:val="000000"/>
          <w:lang w:val="ru-RU"/>
        </w:rPr>
        <w:t>Э</w:t>
      </w:r>
      <w:r w:rsidR="008D58F8" w:rsidRPr="000A56FA">
        <w:rPr>
          <w:rFonts w:eastAsia="Times New Roman"/>
          <w:i/>
          <w:color w:val="000000"/>
          <w:lang w:val="ru-RU"/>
        </w:rPr>
        <w:t>тап</w:t>
      </w:r>
      <w:r w:rsidRPr="000A56FA">
        <w:rPr>
          <w:rFonts w:eastAsia="Times New Roman"/>
          <w:i/>
          <w:color w:val="000000"/>
          <w:lang w:val="ru-RU"/>
        </w:rPr>
        <w:t xml:space="preserve"> 3</w:t>
      </w:r>
      <w:r w:rsidR="0045692E" w:rsidRPr="000A56FA">
        <w:rPr>
          <w:rFonts w:eastAsia="Times New Roman"/>
          <w:i/>
          <w:color w:val="000000"/>
          <w:lang w:val="ru-RU"/>
        </w:rPr>
        <w:t>.</w:t>
      </w:r>
      <w:r w:rsidR="008D58F8" w:rsidRPr="000A56FA">
        <w:rPr>
          <w:rFonts w:eastAsia="Times New Roman"/>
          <w:b/>
          <w:color w:val="000000"/>
          <w:lang w:val="ru-RU"/>
        </w:rPr>
        <w:t xml:space="preserve"> </w:t>
      </w:r>
      <w:r w:rsidR="008D58F8" w:rsidRPr="000A56FA">
        <w:rPr>
          <w:rFonts w:eastAsia="Times New Roman"/>
          <w:color w:val="000000"/>
          <w:lang w:val="ru-RU"/>
        </w:rPr>
        <w:t>В ходе третьего и последнего этапа консультации буд</w:t>
      </w:r>
      <w:r w:rsidR="0045692E" w:rsidRPr="000A56FA">
        <w:rPr>
          <w:rFonts w:eastAsia="Times New Roman"/>
          <w:color w:val="000000"/>
          <w:lang w:val="ru-RU"/>
        </w:rPr>
        <w:t>у</w:t>
      </w:r>
      <w:r w:rsidR="008D58F8" w:rsidRPr="000A56FA">
        <w:rPr>
          <w:rFonts w:eastAsia="Times New Roman"/>
          <w:color w:val="000000"/>
          <w:lang w:val="ru-RU"/>
        </w:rPr>
        <w:t xml:space="preserve">т проводиться в основном в онлайновом режиме с </w:t>
      </w:r>
      <w:r w:rsidR="0045692E" w:rsidRPr="000A56FA">
        <w:rPr>
          <w:rFonts w:eastAsia="Times New Roman"/>
          <w:color w:val="000000"/>
          <w:lang w:val="ru-RU"/>
        </w:rPr>
        <w:t>организацией</w:t>
      </w:r>
      <w:r w:rsidR="008D58F8" w:rsidRPr="000A56FA">
        <w:rPr>
          <w:rFonts w:eastAsia="Times New Roman"/>
          <w:color w:val="000000"/>
          <w:lang w:val="ru-RU"/>
        </w:rPr>
        <w:t xml:space="preserve">, по мере необходимости, дополнительных целевых </w:t>
      </w:r>
      <w:r w:rsidR="00F075E0" w:rsidRPr="000A56FA">
        <w:rPr>
          <w:rFonts w:eastAsia="Times New Roman"/>
          <w:color w:val="000000"/>
          <w:lang w:val="ru-RU"/>
        </w:rPr>
        <w:t xml:space="preserve">очных </w:t>
      </w:r>
      <w:r w:rsidR="008D58F8" w:rsidRPr="000A56FA">
        <w:rPr>
          <w:rFonts w:eastAsia="Times New Roman"/>
          <w:color w:val="000000"/>
          <w:lang w:val="ru-RU"/>
        </w:rPr>
        <w:t>совещаний.</w:t>
      </w:r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color w:val="000000"/>
          <w:lang w:val="ru-RU"/>
        </w:rPr>
      </w:pPr>
      <w:r w:rsidRPr="000A56FA">
        <w:rPr>
          <w:rFonts w:eastAsia="Times New Roman"/>
          <w:b/>
          <w:i/>
          <w:color w:val="000000"/>
          <w:lang w:val="ru-RU"/>
        </w:rPr>
        <w:t>Веб-сайт для консультаций</w:t>
      </w:r>
      <w:r w:rsidR="0045692E" w:rsidRPr="000A56FA">
        <w:rPr>
          <w:rFonts w:eastAsia="Times New Roman"/>
          <w:b/>
          <w:i/>
          <w:color w:val="000000"/>
          <w:lang w:val="ru-RU"/>
        </w:rPr>
        <w:t>.</w:t>
      </w:r>
      <w:r w:rsidRPr="000A56FA">
        <w:rPr>
          <w:rFonts w:eastAsia="Times New Roman"/>
          <w:b/>
          <w:color w:val="000000"/>
          <w:lang w:val="ru-RU"/>
        </w:rPr>
        <w:t xml:space="preserve"> </w:t>
      </w:r>
      <w:r w:rsidR="000A56FA" w:rsidRPr="000A56FA">
        <w:rPr>
          <w:rFonts w:eastAsia="Times New Roman"/>
          <w:color w:val="000000"/>
          <w:lang w:val="ru-RU"/>
        </w:rPr>
        <w:t>Будет создан специальный</w:t>
      </w:r>
      <w:r w:rsidRPr="000A56FA">
        <w:rPr>
          <w:rFonts w:eastAsia="Times New Roman"/>
          <w:color w:val="000000"/>
          <w:lang w:val="ru-RU"/>
        </w:rPr>
        <w:t xml:space="preserve"> веб-сайт для консультаций, который станет платформой для распространения информации о процессе консультаций, размещения обсуждаемых документов, проведения онлайновых дискуссий, а также для размещения справочных или дополнительных документов для заинтересованных сторон с отражением высказываемых  мнений. Веб-сайт будет предусматривать возможность получения письменных замечаний в онлайновом режиме. Все полученные таким образом замечания будут обобщены и распространены через веб-сайт для консультаций и будут регулярно вывешиваться на нем на протяжении всех трех этапов процесса консультаций. </w:t>
      </w:r>
    </w:p>
    <w:p w:rsidR="002508ED" w:rsidRPr="000A56FA" w:rsidRDefault="008D58F8" w:rsidP="008469E6">
      <w:pPr>
        <w:pStyle w:val="ippara2"/>
        <w:widowControl/>
        <w:spacing w:before="120" w:after="200"/>
        <w:ind w:left="0" w:firstLine="0"/>
        <w:rPr>
          <w:color w:val="000000"/>
          <w:lang w:val="ru-RU"/>
        </w:rPr>
      </w:pPr>
      <w:r w:rsidRPr="000A56FA">
        <w:rPr>
          <w:rFonts w:eastAsia="Times New Roman"/>
          <w:b/>
          <w:i/>
          <w:color w:val="000000"/>
          <w:lang w:val="ru-RU"/>
        </w:rPr>
        <w:t>Языки консультаций</w:t>
      </w:r>
      <w:r w:rsidR="0045692E" w:rsidRPr="000A56FA">
        <w:rPr>
          <w:rFonts w:eastAsia="Times New Roman"/>
          <w:b/>
          <w:i/>
          <w:color w:val="000000"/>
          <w:lang w:val="ru-RU"/>
        </w:rPr>
        <w:t>.</w:t>
      </w:r>
      <w:r w:rsidRPr="000A56FA">
        <w:rPr>
          <w:rFonts w:eastAsia="Times New Roman"/>
          <w:color w:val="000000"/>
          <w:lang w:val="ru-RU"/>
        </w:rPr>
        <w:t xml:space="preserve"> Ключевые документы для проведения консультаций (то есть концептуальный документ, план консультаций и </w:t>
      </w:r>
      <w:r w:rsidR="0045692E" w:rsidRPr="000A56FA">
        <w:rPr>
          <w:rFonts w:eastAsia="Times New Roman"/>
          <w:color w:val="000000"/>
          <w:lang w:val="ru-RU"/>
        </w:rPr>
        <w:t>контактов</w:t>
      </w:r>
      <w:r w:rsidRPr="000A56FA">
        <w:rPr>
          <w:rFonts w:eastAsia="Times New Roman"/>
          <w:color w:val="000000"/>
          <w:lang w:val="ru-RU"/>
        </w:rPr>
        <w:t xml:space="preserve"> и первый и второй проекты </w:t>
      </w:r>
      <w:r w:rsidR="00012325" w:rsidRPr="000A56FA">
        <w:rPr>
          <w:rFonts w:eastAsia="Times New Roman"/>
          <w:color w:val="000000"/>
          <w:lang w:val="ru-RU"/>
        </w:rPr>
        <w:t xml:space="preserve">комплексной </w:t>
      </w:r>
      <w:r w:rsidR="00B11C6F" w:rsidRPr="000A56FA">
        <w:rPr>
          <w:rFonts w:eastAsia="Times New Roman"/>
          <w:color w:val="000000"/>
          <w:lang w:val="ru-RU"/>
        </w:rPr>
        <w:t>стратегии</w:t>
      </w:r>
      <w:r w:rsidRPr="000A56FA">
        <w:rPr>
          <w:rFonts w:eastAsia="Times New Roman"/>
          <w:color w:val="000000"/>
          <w:lang w:val="ru-RU"/>
        </w:rPr>
        <w:t xml:space="preserve">) будут доступны на английском, арабском, испанском, китайском, португальском, русском и французском языках. </w:t>
      </w:r>
    </w:p>
    <w:p w:rsidR="002508ED" w:rsidRPr="000A56FA" w:rsidRDefault="00126879" w:rsidP="008469E6">
      <w:pPr>
        <w:pStyle w:val="Heading3"/>
        <w:keepNext/>
        <w:widowControl/>
        <w:numPr>
          <w:ilvl w:val="0"/>
          <w:numId w:val="38"/>
        </w:numPr>
        <w:spacing w:before="0" w:after="200"/>
        <w:rPr>
          <w:szCs w:val="24"/>
          <w:lang w:val="ru-RU"/>
        </w:rPr>
      </w:pPr>
      <w:bookmarkStart w:id="18" w:name="_Toc337406283"/>
      <w:bookmarkStart w:id="19" w:name="_Toc335594930"/>
      <w:r w:rsidRPr="000A56FA">
        <w:rPr>
          <w:rFonts w:eastAsia="Times New Roman Bold"/>
          <w:lang w:val="ru-RU"/>
        </w:rPr>
        <w:lastRenderedPageBreak/>
        <w:t>Кадровые вопросы и управление</w:t>
      </w:r>
      <w:bookmarkEnd w:id="18"/>
      <w:bookmarkEnd w:id="19"/>
    </w:p>
    <w:p w:rsidR="002508ED" w:rsidRPr="000A56FA" w:rsidRDefault="008D58F8" w:rsidP="008469E6">
      <w:pPr>
        <w:pStyle w:val="ippara2"/>
        <w:widowControl/>
        <w:spacing w:after="200"/>
        <w:ind w:left="0" w:firstLine="0"/>
        <w:rPr>
          <w:lang w:val="ru-RU"/>
        </w:rPr>
      </w:pPr>
      <w:r w:rsidRPr="000A56FA">
        <w:rPr>
          <w:rFonts w:eastAsia="Times New Roman"/>
          <w:b/>
          <w:i/>
          <w:lang w:val="ru-RU"/>
        </w:rPr>
        <w:t>Кадровые вопросы и управление процессом</w:t>
      </w:r>
      <w:r w:rsidR="009177E8" w:rsidRPr="000A56FA">
        <w:rPr>
          <w:rFonts w:eastAsia="Times New Roman"/>
          <w:b/>
          <w:i/>
          <w:lang w:val="ru-RU"/>
        </w:rPr>
        <w:t>.</w:t>
      </w:r>
      <w:r w:rsidRPr="000A56FA">
        <w:rPr>
          <w:rFonts w:eastAsia="Times New Roman"/>
          <w:lang w:val="ru-RU"/>
        </w:rPr>
        <w:t xml:space="preserve"> Процесс обзора и обновления </w:t>
      </w:r>
      <w:r w:rsidR="00B11C6F" w:rsidRPr="000A56FA">
        <w:rPr>
          <w:rFonts w:eastAsia="Times New Roman"/>
          <w:lang w:val="ru-RU"/>
        </w:rPr>
        <w:t xml:space="preserve">специальных защитных </w:t>
      </w:r>
      <w:r w:rsidRPr="000A56FA">
        <w:rPr>
          <w:rFonts w:eastAsia="Times New Roman"/>
          <w:lang w:val="ru-RU"/>
        </w:rPr>
        <w:t>пол</w:t>
      </w:r>
      <w:r w:rsidR="00B11C6F" w:rsidRPr="000A56FA">
        <w:rPr>
          <w:rFonts w:eastAsia="Times New Roman"/>
          <w:lang w:val="ru-RU"/>
        </w:rPr>
        <w:t>ожен</w:t>
      </w:r>
      <w:r w:rsidRPr="000A56FA">
        <w:rPr>
          <w:rFonts w:eastAsia="Times New Roman"/>
          <w:lang w:val="ru-RU"/>
        </w:rPr>
        <w:t xml:space="preserve">ий будет проведен группой, состоящей из представителей </w:t>
      </w:r>
      <w:r w:rsidR="00EA1F93" w:rsidRPr="000A56FA">
        <w:rPr>
          <w:rFonts w:eastAsia="Times New Roman"/>
          <w:lang w:val="ru-RU"/>
        </w:rPr>
        <w:t>OPCS</w:t>
      </w:r>
      <w:r w:rsidRPr="000A56FA">
        <w:rPr>
          <w:rFonts w:eastAsia="Times New Roman"/>
          <w:lang w:val="ru-RU"/>
        </w:rPr>
        <w:t xml:space="preserve">, </w:t>
      </w:r>
      <w:r w:rsidR="00EA1F93" w:rsidRPr="000A56FA">
        <w:rPr>
          <w:rFonts w:eastAsia="Times New Roman"/>
          <w:lang w:val="ru-RU"/>
        </w:rPr>
        <w:t>SDN</w:t>
      </w:r>
      <w:r w:rsidRPr="000A56FA">
        <w:rPr>
          <w:rFonts w:eastAsia="Times New Roman"/>
          <w:lang w:val="ru-RU"/>
        </w:rPr>
        <w:t xml:space="preserve"> и </w:t>
      </w:r>
      <w:r w:rsidR="00EA1F93" w:rsidRPr="000A56FA">
        <w:rPr>
          <w:rFonts w:eastAsia="Times New Roman"/>
          <w:lang w:val="ru-RU"/>
        </w:rPr>
        <w:t>LEG</w:t>
      </w:r>
      <w:r w:rsidRPr="000A56FA">
        <w:rPr>
          <w:rFonts w:eastAsia="Times New Roman"/>
          <w:lang w:val="ru-RU"/>
        </w:rPr>
        <w:t xml:space="preserve"> с участием  </w:t>
      </w:r>
      <w:r w:rsidR="00EA1F93" w:rsidRPr="000A56FA">
        <w:rPr>
          <w:rFonts w:eastAsia="Times New Roman"/>
          <w:lang w:val="ru-RU"/>
        </w:rPr>
        <w:t>EXT</w:t>
      </w:r>
      <w:r w:rsidRPr="000A56FA">
        <w:rPr>
          <w:rFonts w:eastAsia="Times New Roman"/>
          <w:lang w:val="ru-RU"/>
        </w:rPr>
        <w:t xml:space="preserve"> и </w:t>
      </w:r>
      <w:r w:rsidR="00B11C6F" w:rsidRPr="000A56FA">
        <w:rPr>
          <w:rFonts w:eastAsia="Times New Roman"/>
          <w:lang w:val="ru-RU"/>
        </w:rPr>
        <w:t>региональных управлений</w:t>
      </w:r>
      <w:r w:rsidRPr="000A56FA">
        <w:rPr>
          <w:rFonts w:eastAsia="Times New Roman"/>
          <w:lang w:val="ru-RU"/>
        </w:rPr>
        <w:t>. Координировать работу группы будет Департамент управления операционными рисками (</w:t>
      </w:r>
      <w:r w:rsidR="00EA1F93" w:rsidRPr="000A56FA">
        <w:rPr>
          <w:rFonts w:eastAsia="Times New Roman"/>
          <w:lang w:val="ru-RU"/>
        </w:rPr>
        <w:t>OPSOR</w:t>
      </w:r>
      <w:r w:rsidRPr="000A56FA">
        <w:rPr>
          <w:rFonts w:eastAsia="Times New Roman"/>
          <w:lang w:val="ru-RU"/>
        </w:rPr>
        <w:t xml:space="preserve">). Эта совместная группа в соответствующих случаях задействует знания и опыт других сетей. Группа также будет тесно сотрудничать с </w:t>
      </w:r>
      <w:r w:rsidR="009708B1" w:rsidRPr="000A56FA">
        <w:rPr>
          <w:rFonts w:eastAsia="Times New Roman"/>
          <w:lang w:val="ru-RU"/>
        </w:rPr>
        <w:t>IFC</w:t>
      </w:r>
      <w:r w:rsidRPr="000A56FA">
        <w:rPr>
          <w:rFonts w:eastAsia="Times New Roman"/>
          <w:lang w:val="ru-RU"/>
        </w:rPr>
        <w:t xml:space="preserve"> и </w:t>
      </w:r>
      <w:r w:rsidR="009708B1" w:rsidRPr="000A56FA">
        <w:rPr>
          <w:rFonts w:eastAsia="Times New Roman"/>
          <w:lang w:val="ru-RU"/>
        </w:rPr>
        <w:t>MIGA</w:t>
      </w:r>
      <w:r w:rsidRPr="000A56FA">
        <w:rPr>
          <w:rFonts w:eastAsia="Times New Roman"/>
          <w:lang w:val="ru-RU"/>
        </w:rPr>
        <w:t xml:space="preserve"> и будет учитывать мнения других внутренних заинтересованных сторон, в частности ГНО. В ходе всего процесса руководство будет взаимодействовать с Советом через КЭР и проводить регулярные брифинги, с тем чтобы в ходе процесса могли быть учтены мнения Совета. </w:t>
      </w:r>
    </w:p>
    <w:p w:rsidR="002508ED" w:rsidRPr="000A56FA" w:rsidRDefault="002508ED" w:rsidP="008469E6">
      <w:pPr>
        <w:pStyle w:val="Heading3"/>
        <w:keepNext/>
        <w:widowControl/>
        <w:numPr>
          <w:ilvl w:val="0"/>
          <w:numId w:val="38"/>
        </w:numPr>
        <w:spacing w:before="0" w:after="200"/>
        <w:rPr>
          <w:szCs w:val="24"/>
          <w:lang w:val="ru-RU"/>
        </w:rPr>
      </w:pPr>
      <w:bookmarkStart w:id="20" w:name="_Toc337406284"/>
      <w:bookmarkStart w:id="21" w:name="_Toc335594931"/>
      <w:r w:rsidRPr="000A56FA">
        <w:rPr>
          <w:rFonts w:eastAsia="Times New Roman Bold"/>
          <w:lang w:val="ru-RU"/>
        </w:rPr>
        <w:t>Следующие шаги</w:t>
      </w:r>
      <w:bookmarkEnd w:id="20"/>
      <w:bookmarkEnd w:id="21"/>
    </w:p>
    <w:p w:rsidR="000A56FA" w:rsidRPr="000A56FA" w:rsidRDefault="009177E8" w:rsidP="008469E6">
      <w:pPr>
        <w:pStyle w:val="ippara2"/>
        <w:widowControl/>
        <w:spacing w:after="200"/>
        <w:ind w:left="0" w:firstLine="0"/>
        <w:rPr>
          <w:rFonts w:eastAsia="Times New Roman"/>
          <w:lang w:val="ru-RU"/>
        </w:rPr>
      </w:pPr>
      <w:r w:rsidRPr="000A56FA">
        <w:rPr>
          <w:rFonts w:eastAsia="Times New Roman"/>
          <w:b/>
          <w:i/>
          <w:lang w:val="ru-RU"/>
        </w:rPr>
        <w:t xml:space="preserve">Старт этапа </w:t>
      </w:r>
      <w:r w:rsidR="000A56FA" w:rsidRPr="000A56FA">
        <w:rPr>
          <w:rFonts w:eastAsia="Times New Roman"/>
          <w:b/>
          <w:i/>
          <w:lang w:val="ru-RU"/>
        </w:rPr>
        <w:t xml:space="preserve">1 </w:t>
      </w:r>
      <w:r w:rsidR="008D58F8" w:rsidRPr="000A56FA">
        <w:rPr>
          <w:rFonts w:eastAsia="Times New Roman"/>
          <w:b/>
          <w:i/>
          <w:lang w:val="ru-RU"/>
        </w:rPr>
        <w:t>консультационной деятельности.</w:t>
      </w:r>
      <w:r w:rsidR="008D58F8" w:rsidRPr="000A56FA">
        <w:rPr>
          <w:rFonts w:eastAsia="Times New Roman"/>
          <w:lang w:val="ru-RU"/>
        </w:rPr>
        <w:t xml:space="preserve"> После обсуждения с КЭР руководство приступит к первому этапу консультационной деятельности. Этот документ будет переведен и после обсуждения в КЭР обнародован для сбора мнений в течение четырех месяцев. С этим документом можно ознакомиться по адресу: </w:t>
      </w:r>
      <w:hyperlink r:id="rId16" w:history="1">
        <w:r w:rsidR="00EA1F93" w:rsidRPr="00A9489C">
          <w:rPr>
            <w:rStyle w:val="Hyperlink"/>
            <w:rFonts w:eastAsia="Times New Roman"/>
            <w:lang w:val="ru-RU"/>
          </w:rPr>
          <w:t>www</w:t>
        </w:r>
        <w:r w:rsidR="008D58F8" w:rsidRPr="00A9489C">
          <w:rPr>
            <w:rStyle w:val="Hyperlink"/>
            <w:rFonts w:eastAsia="Times New Roman"/>
            <w:lang w:val="ru-RU"/>
          </w:rPr>
          <w:t>.</w:t>
        </w:r>
        <w:r w:rsidR="00EA1F93" w:rsidRPr="00A9489C">
          <w:rPr>
            <w:rStyle w:val="Hyperlink"/>
            <w:rFonts w:eastAsia="Times New Roman"/>
            <w:lang w:val="ru-RU"/>
          </w:rPr>
          <w:t>worldbank</w:t>
        </w:r>
        <w:r w:rsidR="008D58F8" w:rsidRPr="00A9489C">
          <w:rPr>
            <w:rStyle w:val="Hyperlink"/>
            <w:rFonts w:eastAsia="Times New Roman"/>
            <w:lang w:val="ru-RU"/>
          </w:rPr>
          <w:t>.</w:t>
        </w:r>
        <w:r w:rsidR="00EA1F93" w:rsidRPr="00A9489C">
          <w:rPr>
            <w:rStyle w:val="Hyperlink"/>
            <w:rFonts w:eastAsia="Times New Roman"/>
            <w:lang w:val="ru-RU"/>
          </w:rPr>
          <w:t>org</w:t>
        </w:r>
        <w:r w:rsidR="008D58F8" w:rsidRPr="00A9489C">
          <w:rPr>
            <w:rStyle w:val="Hyperlink"/>
            <w:rFonts w:eastAsia="Times New Roman"/>
            <w:lang w:val="ru-RU"/>
          </w:rPr>
          <w:t>/</w:t>
        </w:r>
        <w:r w:rsidR="00EA1F93" w:rsidRPr="00A9489C">
          <w:rPr>
            <w:rStyle w:val="Hyperlink"/>
            <w:rFonts w:eastAsia="Times New Roman"/>
            <w:lang w:val="ru-RU"/>
          </w:rPr>
          <w:t>safeguardsconsultation</w:t>
        </w:r>
        <w:r w:rsidR="00A9489C" w:rsidRPr="00A9489C">
          <w:rPr>
            <w:rStyle w:val="Hyperlink"/>
            <w:rFonts w:eastAsia="Times New Roman"/>
          </w:rPr>
          <w:t>s</w:t>
        </w:r>
      </w:hyperlink>
      <w:r w:rsidR="008D58F8" w:rsidRPr="000A56FA">
        <w:rPr>
          <w:rFonts w:eastAsia="Times New Roman"/>
          <w:lang w:val="ru-RU"/>
        </w:rPr>
        <w:t xml:space="preserve">. </w:t>
      </w:r>
      <w:r w:rsidR="00EA1F93" w:rsidRPr="000A56FA">
        <w:rPr>
          <w:rFonts w:eastAsia="Times New Roman"/>
          <w:lang w:val="ru-RU"/>
        </w:rPr>
        <w:t xml:space="preserve">Этот сайт начнет работать вскоре после обсуждения в </w:t>
      </w:r>
      <w:r w:rsidR="000D5B3D">
        <w:rPr>
          <w:rFonts w:eastAsia="Times New Roman"/>
          <w:lang w:val="ru-RU"/>
        </w:rPr>
        <w:t>КЭР</w:t>
      </w:r>
      <w:r w:rsidR="00EA1F93" w:rsidRPr="000A56FA">
        <w:rPr>
          <w:rFonts w:eastAsia="Times New Roman"/>
          <w:lang w:val="ru-RU"/>
        </w:rPr>
        <w:t xml:space="preserve">. </w:t>
      </w:r>
      <w:r w:rsidRPr="000A56FA">
        <w:rPr>
          <w:rFonts w:eastAsia="Times New Roman"/>
          <w:lang w:val="ru-RU"/>
        </w:rPr>
        <w:t xml:space="preserve">В сети будет также вывешен план </w:t>
      </w:r>
      <w:r w:rsidR="008D58F8" w:rsidRPr="000A56FA">
        <w:rPr>
          <w:rFonts w:eastAsia="Times New Roman"/>
          <w:lang w:val="ru-RU"/>
        </w:rPr>
        <w:t xml:space="preserve">консультаций </w:t>
      </w:r>
      <w:r w:rsidRPr="000A56FA">
        <w:rPr>
          <w:rFonts w:eastAsia="Times New Roman"/>
          <w:lang w:val="ru-RU"/>
        </w:rPr>
        <w:t>и контрактов</w:t>
      </w:r>
      <w:r w:rsidR="000A56FA" w:rsidRPr="000A56FA">
        <w:rPr>
          <w:rFonts w:eastAsia="Times New Roman"/>
          <w:lang w:val="ru-RU"/>
        </w:rPr>
        <w:t xml:space="preserve"> (см. Приложение А).</w:t>
      </w:r>
      <w:r w:rsidR="008D58F8" w:rsidRPr="000A56FA">
        <w:rPr>
          <w:rFonts w:eastAsia="Times New Roman"/>
          <w:lang w:val="ru-RU"/>
        </w:rPr>
        <w:t xml:space="preserve"> В случае если внешние заинтересованные стороны захотят представить вопросы и замечания по этому документу или по любому вопросу, связанному с процессом обзора и обновления, они могут сделать это с использование</w:t>
      </w:r>
      <w:r w:rsidRPr="000A56FA">
        <w:rPr>
          <w:rFonts w:eastAsia="Times New Roman"/>
          <w:lang w:val="ru-RU"/>
        </w:rPr>
        <w:t>м</w:t>
      </w:r>
      <w:r w:rsidR="008D58F8" w:rsidRPr="000A56FA">
        <w:rPr>
          <w:rFonts w:eastAsia="Times New Roman"/>
          <w:lang w:val="ru-RU"/>
        </w:rPr>
        <w:t xml:space="preserve"> специально</w:t>
      </w:r>
      <w:r w:rsidRPr="000A56FA">
        <w:rPr>
          <w:rFonts w:eastAsia="Times New Roman"/>
          <w:lang w:val="ru-RU"/>
        </w:rPr>
        <w:t>го</w:t>
      </w:r>
      <w:r w:rsidR="008D58F8" w:rsidRPr="000A56FA">
        <w:rPr>
          <w:rFonts w:eastAsia="Times New Roman"/>
          <w:lang w:val="ru-RU"/>
        </w:rPr>
        <w:t xml:space="preserve"> адреса электронной почты: </w:t>
      </w:r>
      <w:hyperlink r:id="rId17" w:history="1">
        <w:r w:rsidR="00EA1F93" w:rsidRPr="000A56FA">
          <w:rPr>
            <w:rStyle w:val="Hyperlink"/>
            <w:rFonts w:eastAsia="Times New Roman"/>
            <w:color w:val="0000FF"/>
            <w:lang w:val="ru-RU"/>
          </w:rPr>
          <w:t>safeguardconsult</w:t>
        </w:r>
        <w:r w:rsidR="008D58F8" w:rsidRPr="000A56FA">
          <w:rPr>
            <w:rStyle w:val="Hyperlink"/>
            <w:rFonts w:eastAsia="Times New Roman"/>
            <w:color w:val="0000FF"/>
            <w:lang w:val="ru-RU"/>
          </w:rPr>
          <w:t>@</w:t>
        </w:r>
        <w:r w:rsidR="00EA1F93" w:rsidRPr="000A56FA">
          <w:rPr>
            <w:rStyle w:val="Hyperlink"/>
            <w:rFonts w:eastAsia="Times New Roman"/>
            <w:color w:val="0000FF"/>
            <w:lang w:val="ru-RU"/>
          </w:rPr>
          <w:t>worldbank</w:t>
        </w:r>
        <w:r w:rsidR="008D58F8" w:rsidRPr="000A56FA">
          <w:rPr>
            <w:rStyle w:val="Hyperlink"/>
            <w:rFonts w:eastAsia="Times New Roman"/>
            <w:color w:val="0000FF"/>
            <w:lang w:val="ru-RU"/>
          </w:rPr>
          <w:t>.</w:t>
        </w:r>
        <w:r w:rsidR="00EA1F93" w:rsidRPr="000A56FA">
          <w:rPr>
            <w:rStyle w:val="Hyperlink"/>
            <w:rFonts w:eastAsia="Times New Roman"/>
            <w:color w:val="0000FF"/>
            <w:lang w:val="ru-RU"/>
          </w:rPr>
          <w:t>org</w:t>
        </w:r>
      </w:hyperlink>
      <w:r w:rsidR="008D58F8" w:rsidRPr="000A56FA">
        <w:rPr>
          <w:rFonts w:eastAsia="Times New Roman"/>
          <w:lang w:val="ru-RU"/>
        </w:rPr>
        <w:t xml:space="preserve">. Наряду с концептуальным документом на сайте будет размещен ряд </w:t>
      </w:r>
      <w:r w:rsidRPr="000A56FA">
        <w:rPr>
          <w:rFonts w:eastAsia="Times New Roman"/>
          <w:lang w:val="ru-RU"/>
        </w:rPr>
        <w:t>вопросов и ответов</w:t>
      </w:r>
      <w:r w:rsidR="008D58F8" w:rsidRPr="000A56FA">
        <w:rPr>
          <w:rFonts w:eastAsia="Times New Roman"/>
          <w:lang w:val="ru-RU"/>
        </w:rPr>
        <w:t xml:space="preserve">. Заинтересованные стороны могут использовать </w:t>
      </w:r>
      <w:r w:rsidRPr="000A56FA">
        <w:rPr>
          <w:rFonts w:eastAsia="Times New Roman"/>
          <w:lang w:val="ru-RU"/>
        </w:rPr>
        <w:t xml:space="preserve">размещенную </w:t>
      </w:r>
      <w:r w:rsidR="008D58F8" w:rsidRPr="000A56FA">
        <w:rPr>
          <w:rFonts w:eastAsia="Times New Roman"/>
          <w:lang w:val="ru-RU"/>
        </w:rPr>
        <w:t xml:space="preserve">на </w:t>
      </w:r>
      <w:r w:rsidRPr="000A56FA">
        <w:rPr>
          <w:rFonts w:eastAsia="Times New Roman"/>
          <w:lang w:val="ru-RU"/>
        </w:rPr>
        <w:t xml:space="preserve">этом </w:t>
      </w:r>
      <w:r w:rsidR="008D58F8" w:rsidRPr="000A56FA">
        <w:rPr>
          <w:rFonts w:eastAsia="Times New Roman"/>
          <w:lang w:val="ru-RU"/>
        </w:rPr>
        <w:t xml:space="preserve">веб-сайте консультационную программу для направления своих ответов. </w:t>
      </w:r>
    </w:p>
    <w:p w:rsidR="000A56FA" w:rsidRPr="000A56FA" w:rsidRDefault="000A56FA" w:rsidP="000A56FA">
      <w:pPr>
        <w:pStyle w:val="ListParagraph"/>
        <w:widowControl/>
        <w:spacing w:before="0" w:after="200" w:line="276" w:lineRule="auto"/>
        <w:contextualSpacing w:val="0"/>
        <w:jc w:val="center"/>
        <w:rPr>
          <w:rFonts w:cs="Times New Roman"/>
          <w:b/>
          <w:szCs w:val="24"/>
          <w:lang w:val="ru-RU"/>
        </w:rPr>
      </w:pPr>
      <w:r w:rsidRPr="000A56FA">
        <w:rPr>
          <w:rFonts w:eastAsia="Times New Roman"/>
          <w:b/>
          <w:lang w:val="ru-RU"/>
        </w:rPr>
        <w:t>Приложение А: этап 1 консультаций</w:t>
      </w:r>
    </w:p>
    <w:p w:rsidR="000A56FA" w:rsidRPr="000A56FA" w:rsidRDefault="000A56FA" w:rsidP="001F5358">
      <w:pPr>
        <w:pStyle w:val="ListParagraph"/>
        <w:spacing w:after="200"/>
        <w:ind w:left="0"/>
        <w:rPr>
          <w:rFonts w:cs="Times New Roman"/>
          <w:szCs w:val="24"/>
          <w:lang w:val="ru-RU"/>
        </w:rPr>
      </w:pPr>
      <w:r w:rsidRPr="000A56FA">
        <w:rPr>
          <w:rFonts w:eastAsia="Times New Roman"/>
          <w:lang w:val="ru-RU"/>
        </w:rPr>
        <w:t>В ходе первого этапа внешних консультаций Банк будет выяснять мнения и собирать отклики в отношении концептуального документа, которые будут полезны при разработке проекта комплексной стратегии, в том числе в следующих областях:</w:t>
      </w:r>
    </w:p>
    <w:p w:rsidR="000A56FA" w:rsidRPr="000A56FA" w:rsidRDefault="000A56FA" w:rsidP="001F5358">
      <w:pPr>
        <w:pStyle w:val="ListParagraph"/>
        <w:spacing w:after="200"/>
        <w:rPr>
          <w:rFonts w:cs="Times New Roman"/>
          <w:szCs w:val="24"/>
          <w:lang w:val="ru-RU"/>
        </w:rPr>
      </w:pPr>
    </w:p>
    <w:p w:rsidR="000A56FA" w:rsidRPr="000A56FA" w:rsidRDefault="000A56FA" w:rsidP="001F5358">
      <w:pPr>
        <w:pStyle w:val="ListParagraph"/>
        <w:numPr>
          <w:ilvl w:val="0"/>
          <w:numId w:val="39"/>
        </w:numPr>
        <w:spacing w:after="200"/>
        <w:ind w:left="1080" w:hanging="360"/>
        <w:rPr>
          <w:rFonts w:cs="Times New Roman"/>
          <w:szCs w:val="24"/>
          <w:lang w:val="ru-RU"/>
        </w:rPr>
      </w:pPr>
      <w:r w:rsidRPr="000A56FA">
        <w:rPr>
          <w:rFonts w:eastAsia="Times New Roman"/>
          <w:lang w:val="ru-RU"/>
        </w:rPr>
        <w:t>аспекты экологических и социальных защитных положений, которые Банк мог бы улучшить, с тем чтобы эти положения оставались эффективным и результативным инструментом достижения целей устойчивого развития и результатов на местах;</w:t>
      </w:r>
    </w:p>
    <w:p w:rsidR="000A56FA" w:rsidRPr="000A56FA" w:rsidRDefault="000A56FA" w:rsidP="001F5358">
      <w:pPr>
        <w:pStyle w:val="ListParagraph"/>
        <w:spacing w:after="200"/>
        <w:ind w:left="1080"/>
        <w:rPr>
          <w:rFonts w:cs="Times New Roman"/>
          <w:szCs w:val="24"/>
          <w:lang w:val="ru-RU"/>
        </w:rPr>
      </w:pPr>
    </w:p>
    <w:p w:rsidR="000A56FA" w:rsidRPr="000A56FA" w:rsidRDefault="000A56FA" w:rsidP="001F5358">
      <w:pPr>
        <w:pStyle w:val="ListParagraph"/>
        <w:numPr>
          <w:ilvl w:val="0"/>
          <w:numId w:val="39"/>
        </w:numPr>
        <w:spacing w:after="200"/>
        <w:ind w:left="1080" w:hanging="360"/>
        <w:rPr>
          <w:rFonts w:cs="Times New Roman"/>
          <w:szCs w:val="24"/>
          <w:lang w:val="ru-RU"/>
        </w:rPr>
      </w:pPr>
      <w:r w:rsidRPr="000A56FA">
        <w:rPr>
          <w:rFonts w:eastAsia="Times New Roman"/>
          <w:lang w:val="ru-RU"/>
        </w:rPr>
        <w:t>вопросы и проблемы, возникшие при применении защитных положений;</w:t>
      </w:r>
    </w:p>
    <w:p w:rsidR="000A56FA" w:rsidRPr="000A56FA" w:rsidRDefault="000A56FA" w:rsidP="001F5358">
      <w:pPr>
        <w:pStyle w:val="ListParagraph"/>
        <w:rPr>
          <w:rFonts w:cs="Times New Roman"/>
          <w:szCs w:val="24"/>
          <w:lang w:val="ru-RU"/>
        </w:rPr>
      </w:pPr>
    </w:p>
    <w:p w:rsidR="000A56FA" w:rsidRPr="000A56FA" w:rsidRDefault="000A56FA" w:rsidP="001F5358">
      <w:pPr>
        <w:pStyle w:val="ListParagraph"/>
        <w:numPr>
          <w:ilvl w:val="0"/>
          <w:numId w:val="39"/>
        </w:numPr>
        <w:spacing w:after="200"/>
        <w:ind w:left="1080" w:hanging="360"/>
        <w:rPr>
          <w:rFonts w:cs="Times New Roman"/>
          <w:szCs w:val="24"/>
          <w:lang w:val="ru-RU"/>
        </w:rPr>
      </w:pPr>
      <w:r w:rsidRPr="000A56FA">
        <w:rPr>
          <w:rFonts w:eastAsia="Times New Roman"/>
          <w:lang w:val="ru-RU"/>
        </w:rPr>
        <w:t xml:space="preserve">основные принципы, которые могут содействовать устойчивому развитию и которые Банк должен учитывать, включая те, которые уже отражены в нынешних </w:t>
      </w:r>
      <w:r w:rsidR="00970764">
        <w:rPr>
          <w:rFonts w:eastAsia="Times New Roman"/>
          <w:lang w:val="ru-RU"/>
        </w:rPr>
        <w:t xml:space="preserve">специальных </w:t>
      </w:r>
      <w:r w:rsidRPr="000A56FA">
        <w:rPr>
          <w:rFonts w:eastAsia="Times New Roman"/>
          <w:lang w:val="ru-RU"/>
        </w:rPr>
        <w:t>защитных положениях;</w:t>
      </w:r>
    </w:p>
    <w:p w:rsidR="000A56FA" w:rsidRPr="000A56FA" w:rsidRDefault="000A56FA" w:rsidP="001F5358">
      <w:pPr>
        <w:pStyle w:val="ListParagraph"/>
        <w:rPr>
          <w:rFonts w:cs="Times New Roman"/>
          <w:szCs w:val="24"/>
          <w:lang w:val="ru-RU"/>
        </w:rPr>
      </w:pPr>
    </w:p>
    <w:p w:rsidR="000A56FA" w:rsidRPr="000A56FA" w:rsidRDefault="000A56FA" w:rsidP="001F5358">
      <w:pPr>
        <w:pStyle w:val="ListParagraph"/>
        <w:numPr>
          <w:ilvl w:val="0"/>
          <w:numId w:val="39"/>
        </w:numPr>
        <w:spacing w:after="200"/>
        <w:ind w:left="1080" w:hanging="360"/>
        <w:rPr>
          <w:rFonts w:cs="Times New Roman"/>
          <w:szCs w:val="24"/>
          <w:lang w:val="ru-RU"/>
        </w:rPr>
      </w:pPr>
      <w:r w:rsidRPr="000A56FA">
        <w:rPr>
          <w:rFonts w:eastAsia="Times New Roman"/>
          <w:lang w:val="ru-RU"/>
        </w:rPr>
        <w:t>примеры стратегий в области экологической и социальной устойчивости, которые Банку следует принять во внимание в ходе этого обзора;</w:t>
      </w:r>
    </w:p>
    <w:p w:rsidR="000A56FA" w:rsidRPr="000A56FA" w:rsidRDefault="000A56FA" w:rsidP="001F5358">
      <w:pPr>
        <w:pStyle w:val="ListParagraph"/>
        <w:rPr>
          <w:rFonts w:cs="Times New Roman"/>
          <w:szCs w:val="24"/>
          <w:lang w:val="ru-RU"/>
        </w:rPr>
      </w:pPr>
    </w:p>
    <w:p w:rsidR="000A56FA" w:rsidRPr="000A56FA" w:rsidRDefault="000A56FA" w:rsidP="001F5358">
      <w:pPr>
        <w:pStyle w:val="ListParagraph"/>
        <w:numPr>
          <w:ilvl w:val="0"/>
          <w:numId w:val="39"/>
        </w:numPr>
        <w:spacing w:after="200"/>
        <w:ind w:left="1080" w:hanging="360"/>
        <w:rPr>
          <w:rFonts w:cs="Times New Roman"/>
          <w:szCs w:val="24"/>
          <w:lang w:val="ru-RU"/>
        </w:rPr>
      </w:pPr>
      <w:r w:rsidRPr="000A56FA">
        <w:rPr>
          <w:rFonts w:eastAsia="Times New Roman"/>
          <w:lang w:val="ru-RU"/>
        </w:rPr>
        <w:lastRenderedPageBreak/>
        <w:t xml:space="preserve">дополнительные факторы, которые Банку следует учесть в дополнение к внутренним и внешним определяющим факторам, упомянутым в настоящем документе; </w:t>
      </w:r>
    </w:p>
    <w:p w:rsidR="000A56FA" w:rsidRPr="000A56FA" w:rsidRDefault="000A56FA" w:rsidP="001F5358">
      <w:pPr>
        <w:pStyle w:val="ListParagraph"/>
        <w:rPr>
          <w:rFonts w:cs="Times New Roman"/>
          <w:szCs w:val="24"/>
          <w:lang w:val="ru-RU"/>
        </w:rPr>
      </w:pPr>
    </w:p>
    <w:p w:rsidR="000A56FA" w:rsidRPr="000A56FA" w:rsidRDefault="000A56FA" w:rsidP="001F5358">
      <w:pPr>
        <w:pStyle w:val="ListParagraph"/>
        <w:numPr>
          <w:ilvl w:val="0"/>
          <w:numId w:val="39"/>
        </w:numPr>
        <w:spacing w:after="200"/>
        <w:ind w:left="1080" w:hanging="360"/>
        <w:rPr>
          <w:rFonts w:cs="Times New Roman"/>
          <w:szCs w:val="24"/>
          <w:lang w:val="ru-RU"/>
        </w:rPr>
      </w:pPr>
      <w:r w:rsidRPr="000A56FA">
        <w:rPr>
          <w:rFonts w:eastAsia="Times New Roman"/>
          <w:lang w:val="ru-RU"/>
        </w:rPr>
        <w:t xml:space="preserve">рекомендации в отношении любых новых областей, затронутых в настоящем документе (например, инвалидность; гигиена и безопасность труда и профессиональных занятий; права человека; землевладение и природные ресурсы;  свободное, предварительное и обоснованное согласие коренных народов; гендерные вопросы; и изменение климата); </w:t>
      </w:r>
    </w:p>
    <w:p w:rsidR="000A56FA" w:rsidRPr="000A56FA" w:rsidRDefault="000A56FA" w:rsidP="001F5358">
      <w:pPr>
        <w:pStyle w:val="ListParagraph"/>
        <w:rPr>
          <w:rFonts w:cs="Times New Roman"/>
          <w:szCs w:val="24"/>
          <w:lang w:val="ru-RU"/>
        </w:rPr>
      </w:pPr>
    </w:p>
    <w:p w:rsidR="000A56FA" w:rsidRPr="000A56FA" w:rsidRDefault="000A56FA" w:rsidP="001F5358">
      <w:pPr>
        <w:pStyle w:val="ListParagraph"/>
        <w:numPr>
          <w:ilvl w:val="0"/>
          <w:numId w:val="39"/>
        </w:numPr>
        <w:spacing w:after="200"/>
        <w:ind w:left="1080" w:hanging="360"/>
        <w:rPr>
          <w:rFonts w:cs="Times New Roman"/>
          <w:szCs w:val="24"/>
          <w:lang w:val="ru-RU"/>
        </w:rPr>
      </w:pPr>
      <w:r w:rsidRPr="000A56FA">
        <w:rPr>
          <w:rFonts w:eastAsia="Times New Roman"/>
          <w:lang w:val="ru-RU"/>
        </w:rPr>
        <w:t>примеры подходов к экологической и социальной оценке и управлению рисками (используемых либо государственными, либо частными институтами), которые не отражены в нынешних защитных положениях, но которые следует учесть в ходе обзора;</w:t>
      </w:r>
    </w:p>
    <w:p w:rsidR="000A56FA" w:rsidRPr="000A56FA" w:rsidRDefault="000A56FA" w:rsidP="001F5358">
      <w:pPr>
        <w:pStyle w:val="ListParagraph"/>
        <w:rPr>
          <w:rFonts w:cs="Times New Roman"/>
          <w:szCs w:val="24"/>
          <w:lang w:val="ru-RU"/>
        </w:rPr>
      </w:pPr>
    </w:p>
    <w:p w:rsidR="00027DC4" w:rsidRDefault="000A56FA">
      <w:pPr>
        <w:pStyle w:val="ListParagraph"/>
        <w:numPr>
          <w:ilvl w:val="0"/>
          <w:numId w:val="39"/>
        </w:numPr>
        <w:spacing w:after="200"/>
        <w:ind w:left="1080" w:hanging="360"/>
        <w:rPr>
          <w:rFonts w:cs="Times New Roman"/>
          <w:szCs w:val="24"/>
          <w:lang w:val="ru-RU"/>
        </w:rPr>
      </w:pPr>
      <w:r w:rsidRPr="000A56FA">
        <w:rPr>
          <w:rFonts w:eastAsia="Times New Roman"/>
          <w:lang w:val="ru-RU"/>
        </w:rPr>
        <w:t xml:space="preserve">аспекты </w:t>
      </w:r>
      <w:r w:rsidR="00A9489C">
        <w:rPr>
          <w:rFonts w:eastAsia="Times New Roman"/>
          <w:lang w:val="ru-RU"/>
        </w:rPr>
        <w:t>оценки</w:t>
      </w:r>
      <w:r w:rsidRPr="000A56FA">
        <w:rPr>
          <w:rFonts w:eastAsia="Times New Roman"/>
          <w:lang w:val="ru-RU"/>
        </w:rPr>
        <w:t xml:space="preserve"> ГНО защитных положений в 2010 году и соответствующие рекомендации, которые особо важны для процесса обзора и обновления;</w:t>
      </w:r>
    </w:p>
    <w:p w:rsidR="000A56FA" w:rsidRPr="000A56FA" w:rsidRDefault="000A56FA" w:rsidP="001F5358">
      <w:pPr>
        <w:pStyle w:val="ListParagraph"/>
        <w:rPr>
          <w:rFonts w:cs="Times New Roman"/>
          <w:szCs w:val="24"/>
          <w:lang w:val="ru-RU"/>
        </w:rPr>
      </w:pPr>
    </w:p>
    <w:p w:rsidR="000A56FA" w:rsidRPr="000A56FA" w:rsidRDefault="000A56FA" w:rsidP="001F5358">
      <w:pPr>
        <w:pStyle w:val="ListParagraph"/>
        <w:numPr>
          <w:ilvl w:val="0"/>
          <w:numId w:val="39"/>
        </w:numPr>
        <w:spacing w:after="200"/>
        <w:ind w:left="1080" w:hanging="360"/>
        <w:rPr>
          <w:rFonts w:cs="Times New Roman"/>
          <w:szCs w:val="24"/>
          <w:lang w:val="ru-RU"/>
        </w:rPr>
      </w:pPr>
      <w:r w:rsidRPr="000A56FA">
        <w:rPr>
          <w:rFonts w:eastAsia="Times New Roman"/>
          <w:lang w:val="ru-RU"/>
        </w:rPr>
        <w:t>рекомендации, которые помогут Банку возобновить отношения партнерства с его заемщиками, основанные на общей приверженности целям экологической и социальной устойчивости;</w:t>
      </w:r>
    </w:p>
    <w:p w:rsidR="000A56FA" w:rsidRPr="000A56FA" w:rsidRDefault="000A56FA" w:rsidP="001F5358">
      <w:pPr>
        <w:pStyle w:val="ListParagraph"/>
        <w:rPr>
          <w:rFonts w:cs="Times New Roman"/>
          <w:szCs w:val="24"/>
          <w:lang w:val="ru-RU"/>
        </w:rPr>
      </w:pPr>
    </w:p>
    <w:p w:rsidR="00027DC4" w:rsidRDefault="000A56FA">
      <w:pPr>
        <w:pStyle w:val="ListParagraph"/>
        <w:numPr>
          <w:ilvl w:val="0"/>
          <w:numId w:val="39"/>
        </w:numPr>
        <w:spacing w:after="200"/>
        <w:ind w:left="1080" w:hanging="360"/>
        <w:rPr>
          <w:rFonts w:cs="Times New Roman"/>
          <w:szCs w:val="24"/>
          <w:lang w:val="ru-RU"/>
        </w:rPr>
      </w:pPr>
      <w:r w:rsidRPr="000A56FA">
        <w:rPr>
          <w:rFonts w:eastAsia="Times New Roman"/>
          <w:lang w:val="ru-RU"/>
        </w:rPr>
        <w:t>как Банк может улучшить свою поддержку усилий заемщиков по укреплению их систем и институтов с точки зрения практики обеспечения экологических и социальных защитных положений для достижения более устойчивых результатов на местах.</w:t>
      </w:r>
      <w:r w:rsidR="006550A9">
        <w:rPr>
          <w:rFonts w:cs="Times New Roman"/>
          <w:szCs w:val="24"/>
          <w:lang w:val="ru-RU"/>
        </w:rPr>
        <w:t xml:space="preserve"> </w:t>
      </w:r>
    </w:p>
    <w:sectPr w:rsidR="00027DC4" w:rsidSect="003B754F">
      <w:headerReference w:type="defaul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49" w:rsidRDefault="000D1149" w:rsidP="00C1064D">
      <w:r>
        <w:separator/>
      </w:r>
    </w:p>
  </w:endnote>
  <w:endnote w:type="continuationSeparator" w:id="0">
    <w:p w:rsidR="000D1149" w:rsidRDefault="000D1149" w:rsidP="00C1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D6" w:rsidRDefault="008A7B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49" w:rsidRDefault="000D1149" w:rsidP="00C1064D">
      <w:r>
        <w:separator/>
      </w:r>
    </w:p>
  </w:footnote>
  <w:footnote w:type="continuationSeparator" w:id="0">
    <w:p w:rsidR="000D1149" w:rsidRDefault="000D1149" w:rsidP="00C1064D">
      <w:r>
        <w:continuationSeparator/>
      </w:r>
    </w:p>
  </w:footnote>
  <w:footnote w:id="1">
    <w:p w:rsidR="008A7BD6" w:rsidRPr="00F52B4F" w:rsidRDefault="008A7BD6" w:rsidP="00083279">
      <w:pPr>
        <w:pStyle w:val="FootnoteText"/>
        <w:rPr>
          <w:lang w:val="ru-RU"/>
        </w:rPr>
      </w:pPr>
      <w:r w:rsidRPr="00551962">
        <w:rPr>
          <w:rStyle w:val="FootnoteReference"/>
        </w:rPr>
        <w:footnoteRef/>
      </w:r>
      <w:r w:rsidR="008D58F8" w:rsidRPr="008D58F8">
        <w:rPr>
          <w:rFonts w:eastAsia="Times New Roman"/>
          <w:lang w:val="ru-RU"/>
        </w:rPr>
        <w:t xml:space="preserve"> До реорганизации Банка в 1987 году операционная политика излагалась в основном в операционных инструкциях (</w:t>
      </w:r>
      <w:r>
        <w:rPr>
          <w:rFonts w:eastAsia="Times New Roman"/>
        </w:rPr>
        <w:t>OMS</w:t>
      </w:r>
      <w:r w:rsidR="008D58F8" w:rsidRPr="008D58F8">
        <w:rPr>
          <w:rFonts w:eastAsia="Times New Roman"/>
          <w:lang w:val="ru-RU"/>
        </w:rPr>
        <w:t>) и записках по операционной политике (</w:t>
      </w:r>
      <w:r>
        <w:rPr>
          <w:rFonts w:eastAsia="Times New Roman"/>
        </w:rPr>
        <w:t>OPN</w:t>
      </w:r>
      <w:r w:rsidR="008D58F8" w:rsidRPr="008D58F8">
        <w:rPr>
          <w:rFonts w:eastAsia="Times New Roman"/>
          <w:lang w:val="ru-RU"/>
        </w:rPr>
        <w:t>), обе из которых издавались Управлением старшего вице-президента по операциям под руководством Президента.</w:t>
      </w:r>
    </w:p>
  </w:footnote>
  <w:footnote w:id="2">
    <w:p w:rsidR="008A7BD6" w:rsidRPr="00F52B4F" w:rsidRDefault="008A7BD6" w:rsidP="00083279">
      <w:pPr>
        <w:pStyle w:val="FootnoteText"/>
        <w:rPr>
          <w:lang w:val="ru-RU"/>
        </w:rPr>
      </w:pPr>
      <w:r w:rsidRPr="00551962">
        <w:rPr>
          <w:rStyle w:val="FootnoteReference"/>
        </w:rPr>
        <w:footnoteRef/>
      </w:r>
      <w:r w:rsidR="008D58F8" w:rsidRPr="008D58F8">
        <w:rPr>
          <w:rFonts w:eastAsia="Times New Roman"/>
          <w:lang w:val="ru-RU"/>
        </w:rPr>
        <w:t xml:space="preserve"> Операционная директива 4.00, приложение А: Экологическая оценка (1989 год).</w:t>
      </w:r>
    </w:p>
  </w:footnote>
  <w:footnote w:id="3">
    <w:p w:rsidR="008A7BD6" w:rsidRPr="00F52B4F" w:rsidRDefault="008A7BD6" w:rsidP="00083279">
      <w:pPr>
        <w:pStyle w:val="FootnoteText"/>
        <w:rPr>
          <w:lang w:val="ru-RU"/>
        </w:rPr>
      </w:pPr>
      <w:r w:rsidRPr="00551962">
        <w:rPr>
          <w:rStyle w:val="FootnoteReference"/>
        </w:rPr>
        <w:footnoteRef/>
      </w:r>
      <w:r w:rsidR="008D58F8" w:rsidRPr="008D58F8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OP</w:t>
      </w:r>
      <w:r w:rsidR="008D58F8" w:rsidRPr="008D58F8">
        <w:rPr>
          <w:rFonts w:eastAsia="Times New Roman"/>
          <w:lang w:val="ru-RU"/>
        </w:rPr>
        <w:t xml:space="preserve"> 4.01</w:t>
      </w:r>
      <w:r w:rsidR="00083279">
        <w:rPr>
          <w:rFonts w:eastAsia="Times New Roman"/>
          <w:lang w:val="ru-RU"/>
        </w:rPr>
        <w:t>–</w:t>
      </w:r>
      <w:r w:rsidR="008D58F8" w:rsidRPr="008D58F8">
        <w:rPr>
          <w:rFonts w:eastAsia="Times New Roman"/>
          <w:lang w:val="ru-RU"/>
        </w:rPr>
        <w:t xml:space="preserve"> Экологическая оценка; </w:t>
      </w:r>
      <w:r>
        <w:rPr>
          <w:rFonts w:eastAsia="Times New Roman"/>
        </w:rPr>
        <w:t>OP</w:t>
      </w:r>
      <w:r w:rsidR="008D58F8" w:rsidRPr="008D58F8">
        <w:rPr>
          <w:rFonts w:eastAsia="Times New Roman"/>
          <w:lang w:val="ru-RU"/>
        </w:rPr>
        <w:t xml:space="preserve"> 4.04</w:t>
      </w:r>
      <w:r w:rsidR="00083279">
        <w:rPr>
          <w:rFonts w:eastAsia="Times New Roman"/>
          <w:lang w:val="ru-RU"/>
        </w:rPr>
        <w:t xml:space="preserve"> –</w:t>
      </w:r>
      <w:r w:rsidR="008D58F8" w:rsidRPr="008D58F8">
        <w:rPr>
          <w:rFonts w:eastAsia="Times New Roman"/>
          <w:lang w:val="ru-RU"/>
        </w:rPr>
        <w:t xml:space="preserve"> Естественная среда обитания; </w:t>
      </w:r>
      <w:r>
        <w:rPr>
          <w:rFonts w:eastAsia="Times New Roman"/>
        </w:rPr>
        <w:t>OP</w:t>
      </w:r>
      <w:r w:rsidR="008D58F8" w:rsidRPr="008D58F8">
        <w:rPr>
          <w:rFonts w:eastAsia="Times New Roman"/>
          <w:lang w:val="ru-RU"/>
        </w:rPr>
        <w:t xml:space="preserve"> 4.09</w:t>
      </w:r>
      <w:r w:rsidR="009B7A10">
        <w:rPr>
          <w:rFonts w:eastAsia="Times New Roman"/>
          <w:lang w:val="ru-RU"/>
        </w:rPr>
        <w:t xml:space="preserve"> </w:t>
      </w:r>
      <w:r w:rsidR="00083279">
        <w:rPr>
          <w:rFonts w:eastAsia="Times New Roman"/>
          <w:lang w:val="ru-RU"/>
        </w:rPr>
        <w:t>–</w:t>
      </w:r>
      <w:r w:rsidR="009B7A10">
        <w:rPr>
          <w:rFonts w:eastAsia="Times New Roman"/>
          <w:lang w:val="ru-RU"/>
        </w:rPr>
        <w:t xml:space="preserve"> </w:t>
      </w:r>
      <w:r w:rsidR="008D58F8" w:rsidRPr="008D58F8">
        <w:rPr>
          <w:rFonts w:eastAsia="Times New Roman"/>
          <w:lang w:val="ru-RU"/>
        </w:rPr>
        <w:t xml:space="preserve"> Борьба с вредителями; </w:t>
      </w:r>
      <w:r>
        <w:rPr>
          <w:rFonts w:eastAsia="Times New Roman"/>
        </w:rPr>
        <w:t>OP</w:t>
      </w:r>
      <w:r w:rsidR="008D58F8" w:rsidRPr="008D58F8">
        <w:rPr>
          <w:rFonts w:eastAsia="Times New Roman"/>
          <w:lang w:val="ru-RU"/>
        </w:rPr>
        <w:t xml:space="preserve"> 4.10</w:t>
      </w:r>
      <w:r w:rsidR="009B7A10">
        <w:rPr>
          <w:rFonts w:eastAsia="Times New Roman"/>
          <w:lang w:val="ru-RU"/>
        </w:rPr>
        <w:t xml:space="preserve"> </w:t>
      </w:r>
      <w:r w:rsidR="00083279">
        <w:rPr>
          <w:rFonts w:eastAsia="Times New Roman"/>
          <w:lang w:val="ru-RU"/>
        </w:rPr>
        <w:t>–</w:t>
      </w:r>
      <w:r w:rsidR="008D58F8" w:rsidRPr="008D58F8">
        <w:rPr>
          <w:rFonts w:eastAsia="Times New Roman"/>
          <w:lang w:val="ru-RU"/>
        </w:rPr>
        <w:t xml:space="preserve"> Коренные народы; </w:t>
      </w:r>
      <w:r>
        <w:rPr>
          <w:rFonts w:eastAsia="Times New Roman"/>
        </w:rPr>
        <w:t>OP</w:t>
      </w:r>
      <w:r w:rsidR="008D58F8" w:rsidRPr="008D58F8">
        <w:rPr>
          <w:rFonts w:eastAsia="Times New Roman"/>
          <w:lang w:val="ru-RU"/>
        </w:rPr>
        <w:t xml:space="preserve"> 4.11</w:t>
      </w:r>
      <w:r w:rsidR="009B7A10">
        <w:rPr>
          <w:rFonts w:eastAsia="Times New Roman"/>
          <w:lang w:val="ru-RU"/>
        </w:rPr>
        <w:t xml:space="preserve"> </w:t>
      </w:r>
      <w:r w:rsidR="00083279">
        <w:rPr>
          <w:rFonts w:eastAsia="Times New Roman"/>
          <w:lang w:val="ru-RU"/>
        </w:rPr>
        <w:t>–</w:t>
      </w:r>
      <w:r w:rsidR="008D58F8" w:rsidRPr="008D58F8">
        <w:rPr>
          <w:rFonts w:eastAsia="Times New Roman"/>
          <w:lang w:val="ru-RU"/>
        </w:rPr>
        <w:t xml:space="preserve"> Материальные культурные ресурсы; </w:t>
      </w:r>
      <w:r>
        <w:rPr>
          <w:rFonts w:eastAsia="Times New Roman"/>
        </w:rPr>
        <w:t>OP</w:t>
      </w:r>
      <w:r w:rsidR="008D58F8" w:rsidRPr="008D58F8">
        <w:rPr>
          <w:rFonts w:eastAsia="Times New Roman"/>
          <w:lang w:val="ru-RU"/>
        </w:rPr>
        <w:t xml:space="preserve"> 4.12</w:t>
      </w:r>
      <w:r w:rsidR="009B7A10">
        <w:rPr>
          <w:rFonts w:eastAsia="Times New Roman"/>
          <w:lang w:val="ru-RU"/>
        </w:rPr>
        <w:t xml:space="preserve"> –</w:t>
      </w:r>
      <w:r w:rsidR="008D58F8" w:rsidRPr="008D58F8">
        <w:rPr>
          <w:rFonts w:eastAsia="Times New Roman"/>
          <w:lang w:val="ru-RU"/>
        </w:rPr>
        <w:t xml:space="preserve"> </w:t>
      </w:r>
      <w:r w:rsidR="009B7A10">
        <w:rPr>
          <w:rFonts w:eastAsia="Times New Roman"/>
          <w:lang w:val="ru-RU"/>
        </w:rPr>
        <w:t xml:space="preserve">Вынужденное </w:t>
      </w:r>
      <w:r w:rsidR="008D58F8" w:rsidRPr="008D58F8">
        <w:rPr>
          <w:rFonts w:eastAsia="Times New Roman"/>
          <w:lang w:val="ru-RU"/>
        </w:rPr>
        <w:t xml:space="preserve">переселение; </w:t>
      </w:r>
      <w:r>
        <w:rPr>
          <w:rFonts w:eastAsia="Times New Roman"/>
        </w:rPr>
        <w:t>OP</w:t>
      </w:r>
      <w:r w:rsidR="008D58F8" w:rsidRPr="008D58F8">
        <w:rPr>
          <w:rFonts w:eastAsia="Times New Roman"/>
          <w:lang w:val="ru-RU"/>
        </w:rPr>
        <w:t xml:space="preserve"> 4.36</w:t>
      </w:r>
      <w:r w:rsidR="009B7A10">
        <w:rPr>
          <w:rFonts w:eastAsia="Times New Roman"/>
          <w:lang w:val="ru-RU"/>
        </w:rPr>
        <w:t xml:space="preserve"> </w:t>
      </w:r>
      <w:r w:rsidR="00083279">
        <w:rPr>
          <w:rFonts w:eastAsia="Times New Roman"/>
          <w:lang w:val="ru-RU"/>
        </w:rPr>
        <w:t>–</w:t>
      </w:r>
      <w:r w:rsidR="008D58F8" w:rsidRPr="008D58F8">
        <w:rPr>
          <w:rFonts w:eastAsia="Times New Roman"/>
          <w:lang w:val="ru-RU"/>
        </w:rPr>
        <w:t xml:space="preserve"> Леса; </w:t>
      </w:r>
      <w:r>
        <w:rPr>
          <w:rFonts w:eastAsia="Times New Roman"/>
        </w:rPr>
        <w:t>OP</w:t>
      </w:r>
      <w:r w:rsidR="008D58F8" w:rsidRPr="008D58F8">
        <w:rPr>
          <w:rFonts w:eastAsia="Times New Roman"/>
          <w:lang w:val="ru-RU"/>
        </w:rPr>
        <w:t xml:space="preserve"> 4.37 </w:t>
      </w:r>
      <w:r w:rsidR="00083279">
        <w:rPr>
          <w:rFonts w:eastAsia="Times New Roman"/>
          <w:lang w:val="ru-RU"/>
        </w:rPr>
        <w:t>–</w:t>
      </w:r>
      <w:r w:rsidR="009B7A10">
        <w:rPr>
          <w:rFonts w:eastAsia="Times New Roman"/>
          <w:lang w:val="ru-RU"/>
        </w:rPr>
        <w:t xml:space="preserve"> </w:t>
      </w:r>
      <w:r w:rsidR="008D58F8" w:rsidRPr="008D58F8">
        <w:rPr>
          <w:rFonts w:eastAsia="Times New Roman"/>
          <w:lang w:val="ru-RU"/>
        </w:rPr>
        <w:t xml:space="preserve">Безопасность плотин; </w:t>
      </w:r>
      <w:r>
        <w:rPr>
          <w:rFonts w:eastAsia="Times New Roman"/>
        </w:rPr>
        <w:t>OP</w:t>
      </w:r>
      <w:r w:rsidR="008D58F8" w:rsidRPr="008D58F8">
        <w:rPr>
          <w:rFonts w:eastAsia="Times New Roman"/>
          <w:lang w:val="ru-RU"/>
        </w:rPr>
        <w:t xml:space="preserve"> 7.50</w:t>
      </w:r>
      <w:r w:rsidR="009B7A10">
        <w:rPr>
          <w:rFonts w:eastAsia="Times New Roman"/>
          <w:lang w:val="ru-RU"/>
        </w:rPr>
        <w:t xml:space="preserve"> </w:t>
      </w:r>
      <w:r w:rsidR="00083279">
        <w:rPr>
          <w:rFonts w:eastAsia="Times New Roman"/>
          <w:lang w:val="ru-RU"/>
        </w:rPr>
        <w:t>–</w:t>
      </w:r>
      <w:r w:rsidR="009B7A10">
        <w:rPr>
          <w:rFonts w:eastAsia="Times New Roman"/>
          <w:lang w:val="ru-RU"/>
        </w:rPr>
        <w:t xml:space="preserve"> </w:t>
      </w:r>
      <w:r w:rsidR="008D58F8" w:rsidRPr="008D58F8">
        <w:rPr>
          <w:rFonts w:eastAsia="Times New Roman"/>
          <w:lang w:val="ru-RU"/>
        </w:rPr>
        <w:t xml:space="preserve"> Проекты </w:t>
      </w:r>
      <w:r w:rsidR="00E54C1B">
        <w:rPr>
          <w:rFonts w:eastAsia="Times New Roman"/>
          <w:lang w:val="ru-RU"/>
        </w:rPr>
        <w:t>на международных водных путях</w:t>
      </w:r>
      <w:r w:rsidR="008D58F8" w:rsidRPr="008D58F8">
        <w:rPr>
          <w:rFonts w:eastAsia="Times New Roman"/>
          <w:lang w:val="ru-RU"/>
        </w:rPr>
        <w:t xml:space="preserve">; </w:t>
      </w:r>
      <w:r>
        <w:rPr>
          <w:rFonts w:eastAsia="Times New Roman"/>
        </w:rPr>
        <w:t>OP</w:t>
      </w:r>
      <w:r w:rsidR="008D58F8" w:rsidRPr="008D58F8">
        <w:rPr>
          <w:rFonts w:eastAsia="Times New Roman"/>
          <w:lang w:val="ru-RU"/>
        </w:rPr>
        <w:t xml:space="preserve"> 7.60</w:t>
      </w:r>
      <w:r w:rsidR="00083279">
        <w:rPr>
          <w:rFonts w:eastAsia="Times New Roman"/>
          <w:lang w:val="ru-RU"/>
        </w:rPr>
        <w:t xml:space="preserve"> –</w:t>
      </w:r>
      <w:r w:rsidR="009B7A10">
        <w:rPr>
          <w:rFonts w:eastAsia="Times New Roman"/>
          <w:lang w:val="ru-RU"/>
        </w:rPr>
        <w:t xml:space="preserve"> </w:t>
      </w:r>
      <w:r w:rsidR="008D58F8" w:rsidRPr="008D58F8">
        <w:rPr>
          <w:rFonts w:eastAsia="Times New Roman"/>
          <w:lang w:val="ru-RU"/>
        </w:rPr>
        <w:t>Проекты на спорных территориях.</w:t>
      </w:r>
    </w:p>
  </w:footnote>
  <w:footnote w:id="4">
    <w:p w:rsidR="008A7BD6" w:rsidRPr="00551962" w:rsidRDefault="008A7BD6" w:rsidP="00083279">
      <w:pPr>
        <w:pStyle w:val="FootnoteText"/>
      </w:pPr>
      <w:r w:rsidRPr="00551962">
        <w:rPr>
          <w:rStyle w:val="FootnoteReference"/>
        </w:rPr>
        <w:footnoteRef/>
      </w:r>
      <w:r>
        <w:rPr>
          <w:rFonts w:eastAsia="Times New Roman"/>
        </w:rPr>
        <w:t xml:space="preserve"> “Safeguards and Sustainability in a Changing World: An Independent Evaluation of World Bank Group Experience,” </w:t>
      </w:r>
      <w:hyperlink r:id="rId1" w:history="1">
        <w:r>
          <w:rPr>
            <w:rFonts w:eastAsia="Times New Roman"/>
          </w:rPr>
          <w:t>http://go.worldbank.org/ZA4YFV9OL0</w:t>
        </w:r>
      </w:hyperlink>
      <w:r>
        <w:rPr>
          <w:rFonts w:eastAsia="Times New Roman"/>
        </w:rPr>
        <w:t xml:space="preserve">. </w:t>
      </w:r>
    </w:p>
  </w:footnote>
  <w:footnote w:id="5">
    <w:p w:rsidR="008A7BD6" w:rsidRPr="00F40798" w:rsidRDefault="008A7BD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rFonts w:eastAsia="Times New Roman"/>
        </w:rPr>
        <w:t xml:space="preserve"> Management Response /Management Action Record, </w:t>
      </w:r>
      <w:hyperlink r:id="rId2" w:history="1">
        <w:r>
          <w:rPr>
            <w:rStyle w:val="Hyperlink"/>
            <w:rFonts w:eastAsia="Times New Roman"/>
            <w:color w:val="0000FF"/>
          </w:rPr>
          <w:t>http://go.worldbank.org/ZA4YFV9OL0</w:t>
        </w:r>
      </w:hyperlink>
      <w:r>
        <w:rPr>
          <w:rFonts w:eastAsia="Times New Roman"/>
        </w:rPr>
        <w:t xml:space="preserve">. </w:t>
      </w:r>
    </w:p>
  </w:footnote>
  <w:footnote w:id="6">
    <w:p w:rsidR="008A7BD6" w:rsidRPr="00F52B4F" w:rsidRDefault="008A7BD6" w:rsidP="00E53177">
      <w:pPr>
        <w:pStyle w:val="FootnoteText"/>
        <w:rPr>
          <w:lang w:val="ru-RU"/>
        </w:rPr>
      </w:pPr>
      <w:r w:rsidRPr="00551962">
        <w:rPr>
          <w:rStyle w:val="FootnoteReference"/>
        </w:rPr>
        <w:footnoteRef/>
      </w:r>
      <w:r w:rsidR="008D58F8" w:rsidRPr="008D58F8">
        <w:rPr>
          <w:rFonts w:eastAsia="Times New Roman"/>
          <w:lang w:val="ru-RU"/>
        </w:rPr>
        <w:t xml:space="preserve"> См. веб-сайт по эффективности помощи </w:t>
      </w:r>
      <w:r>
        <w:rPr>
          <w:rFonts w:eastAsia="Times New Roman"/>
        </w:rPr>
        <w:t>http</w:t>
      </w:r>
      <w:r w:rsidR="008D58F8" w:rsidRPr="008D58F8">
        <w:rPr>
          <w:rFonts w:eastAsia="Times New Roman"/>
          <w:lang w:val="ru-RU"/>
        </w:rPr>
        <w:t>://</w:t>
      </w:r>
      <w:r>
        <w:rPr>
          <w:rFonts w:eastAsia="Times New Roman"/>
        </w:rPr>
        <w:t>www</w:t>
      </w:r>
      <w:r w:rsidR="008D58F8" w:rsidRPr="008D58F8">
        <w:rPr>
          <w:rFonts w:eastAsia="Times New Roman"/>
          <w:lang w:val="ru-RU"/>
        </w:rPr>
        <w:t>.</w:t>
      </w:r>
      <w:r>
        <w:rPr>
          <w:rFonts w:eastAsia="Times New Roman"/>
        </w:rPr>
        <w:t>oecd</w:t>
      </w:r>
      <w:r w:rsidR="008D58F8" w:rsidRPr="008D58F8">
        <w:rPr>
          <w:rFonts w:eastAsia="Times New Roman"/>
          <w:lang w:val="ru-RU"/>
        </w:rPr>
        <w:t>.</w:t>
      </w:r>
      <w:r>
        <w:rPr>
          <w:rFonts w:eastAsia="Times New Roman"/>
        </w:rPr>
        <w:t>org</w:t>
      </w:r>
      <w:r w:rsidR="008D58F8" w:rsidRPr="008D58F8">
        <w:rPr>
          <w:rFonts w:eastAsia="Times New Roman"/>
          <w:lang w:val="ru-RU"/>
        </w:rPr>
        <w:t>/</w:t>
      </w:r>
      <w:r>
        <w:rPr>
          <w:rFonts w:eastAsia="Times New Roman"/>
        </w:rPr>
        <w:t>dac</w:t>
      </w:r>
      <w:r w:rsidR="008D58F8" w:rsidRPr="008D58F8">
        <w:rPr>
          <w:rFonts w:eastAsia="Times New Roman"/>
          <w:lang w:val="ru-RU"/>
        </w:rPr>
        <w:t>/</w:t>
      </w:r>
      <w:r>
        <w:rPr>
          <w:rFonts w:eastAsia="Times New Roman"/>
        </w:rPr>
        <w:t>aideffectiveness</w:t>
      </w:r>
      <w:r w:rsidR="008D58F8" w:rsidRPr="008D58F8">
        <w:rPr>
          <w:rFonts w:eastAsia="Times New Roman"/>
          <w:lang w:val="ru-RU"/>
        </w:rPr>
        <w:t>/. Парижская декларация, принятая 2 марта 2005 года, является международным соглашением, которое поддержали более ста министров, руководителей ведомств и других высокопоставленных должностных лиц и в котором они обязались от имени своих стран и организаций продолжать наращивать усилия по гармонизации, согласованию и регулированию помощи для достижения результатов на основе набора поддающихся контролю мер и показателей.</w:t>
      </w:r>
      <w:r w:rsidR="008D58F8" w:rsidRPr="008D58F8">
        <w:rPr>
          <w:rFonts w:eastAsia="Times New Roman"/>
          <w:color w:val="333333"/>
          <w:lang w:val="ru-RU"/>
        </w:rPr>
        <w:t xml:space="preserve"> </w:t>
      </w:r>
    </w:p>
  </w:footnote>
  <w:footnote w:id="7">
    <w:p w:rsidR="008A7BD6" w:rsidRPr="00F52B4F" w:rsidRDefault="008A7BD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8D58F8" w:rsidRPr="008D58F8">
        <w:rPr>
          <w:rFonts w:eastAsia="Times New Roman"/>
          <w:lang w:val="ru-RU"/>
        </w:rPr>
        <w:t xml:space="preserve"> Аккрская программа действий была разработана в 2008 году и основывается на обязательствах, согласованных в Парижской декларации. </w:t>
      </w:r>
    </w:p>
  </w:footnote>
  <w:footnote w:id="8">
    <w:p w:rsidR="008A7BD6" w:rsidRPr="00AB138D" w:rsidRDefault="008A7BD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B138D">
        <w:rPr>
          <w:rFonts w:eastAsia="Times New Roman"/>
          <w:lang w:val="ru-RU"/>
        </w:rPr>
        <w:t xml:space="preserve"> </w:t>
      </w:r>
      <w:hyperlink r:id="rId3" w:history="1">
        <w:r>
          <w:rPr>
            <w:rStyle w:val="Hyperlink"/>
            <w:rFonts w:eastAsia="Times New Roman"/>
            <w:color w:val="0000FF"/>
          </w:rPr>
          <w:t>http</w:t>
        </w:r>
        <w:r w:rsidRPr="00AB138D">
          <w:rPr>
            <w:rStyle w:val="Hyperlink"/>
            <w:rFonts w:eastAsia="Times New Roman"/>
            <w:color w:val="0000FF"/>
            <w:lang w:val="ru-RU"/>
          </w:rPr>
          <w:t>://</w:t>
        </w:r>
        <w:r>
          <w:rPr>
            <w:rStyle w:val="Hyperlink"/>
            <w:rFonts w:eastAsia="Times New Roman"/>
            <w:color w:val="0000FF"/>
          </w:rPr>
          <w:t>www</w:t>
        </w:r>
        <w:r w:rsidRPr="00AB138D">
          <w:rPr>
            <w:rStyle w:val="Hyperlink"/>
            <w:rFonts w:eastAsia="Times New Roman"/>
            <w:color w:val="0000FF"/>
            <w:lang w:val="ru-RU"/>
          </w:rPr>
          <w:t>.</w:t>
        </w:r>
        <w:r>
          <w:rPr>
            <w:rStyle w:val="Hyperlink"/>
            <w:rFonts w:eastAsia="Times New Roman"/>
            <w:color w:val="0000FF"/>
          </w:rPr>
          <w:t>aideffectiveness</w:t>
        </w:r>
        <w:r w:rsidRPr="00AB138D">
          <w:rPr>
            <w:rStyle w:val="Hyperlink"/>
            <w:rFonts w:eastAsia="Times New Roman"/>
            <w:color w:val="0000FF"/>
            <w:lang w:val="ru-RU"/>
          </w:rPr>
          <w:t>.</w:t>
        </w:r>
        <w:r>
          <w:rPr>
            <w:rStyle w:val="Hyperlink"/>
            <w:rFonts w:eastAsia="Times New Roman"/>
            <w:color w:val="0000FF"/>
          </w:rPr>
          <w:t>org</w:t>
        </w:r>
        <w:r w:rsidRPr="00AB138D">
          <w:rPr>
            <w:rStyle w:val="Hyperlink"/>
            <w:rFonts w:eastAsia="Times New Roman"/>
            <w:color w:val="0000FF"/>
            <w:lang w:val="ru-RU"/>
          </w:rPr>
          <w:t>/</w:t>
        </w:r>
        <w:r>
          <w:rPr>
            <w:rStyle w:val="Hyperlink"/>
            <w:rFonts w:eastAsia="Times New Roman"/>
            <w:color w:val="0000FF"/>
          </w:rPr>
          <w:t>busanhlf</w:t>
        </w:r>
        <w:r w:rsidRPr="00AB138D">
          <w:rPr>
            <w:rStyle w:val="Hyperlink"/>
            <w:rFonts w:eastAsia="Times New Roman"/>
            <w:color w:val="0000FF"/>
            <w:lang w:val="ru-RU"/>
          </w:rPr>
          <w:t>4/</w:t>
        </w:r>
      </w:hyperlink>
      <w:r w:rsidRPr="00AB138D">
        <w:rPr>
          <w:rFonts w:eastAsia="Times New Roman"/>
          <w:lang w:val="ru-RU"/>
        </w:rPr>
        <w:t>.</w:t>
      </w:r>
    </w:p>
  </w:footnote>
  <w:footnote w:id="9">
    <w:p w:rsidR="008A7BD6" w:rsidRPr="00F52B4F" w:rsidRDefault="008A7BD6" w:rsidP="008E6047">
      <w:pPr>
        <w:pStyle w:val="FootnoteText"/>
        <w:rPr>
          <w:rFonts w:cs="Times New Roman"/>
          <w:lang w:val="ru-RU"/>
        </w:rPr>
      </w:pPr>
      <w:r w:rsidRPr="00551962">
        <w:rPr>
          <w:rStyle w:val="FootnoteReference"/>
          <w:rFonts w:cs="Times New Roman"/>
        </w:rPr>
        <w:footnoteRef/>
      </w:r>
      <w:r w:rsidR="008D58F8" w:rsidRPr="008D58F8">
        <w:rPr>
          <w:rFonts w:eastAsia="Times New Roman"/>
          <w:lang w:val="ru-RU"/>
        </w:rPr>
        <w:t xml:space="preserve"> См. веб-сайт Банка по использованию страновых систем, </w:t>
      </w:r>
      <w:hyperlink r:id="rId4" w:history="1">
        <w:r>
          <w:rPr>
            <w:rFonts w:eastAsia="Times New Roman"/>
            <w:color w:val="204E84"/>
            <w:u w:val="single"/>
          </w:rPr>
          <w:t>http</w:t>
        </w:r>
        <w:r w:rsidR="008D58F8" w:rsidRPr="008D58F8">
          <w:rPr>
            <w:rFonts w:eastAsia="Times New Roman"/>
            <w:color w:val="204E84"/>
            <w:u w:val="single"/>
            <w:lang w:val="ru-RU"/>
          </w:rPr>
          <w:t>://</w:t>
        </w:r>
        <w:r>
          <w:rPr>
            <w:rFonts w:eastAsia="Times New Roman"/>
            <w:color w:val="204E84"/>
            <w:u w:val="single"/>
          </w:rPr>
          <w:t>go</w:t>
        </w:r>
        <w:r w:rsidR="008D58F8" w:rsidRPr="008D58F8">
          <w:rPr>
            <w:rFonts w:eastAsia="Times New Roman"/>
            <w:color w:val="204E84"/>
            <w:u w:val="single"/>
            <w:lang w:val="ru-RU"/>
          </w:rPr>
          <w:t>.</w:t>
        </w:r>
        <w:r>
          <w:rPr>
            <w:rFonts w:eastAsia="Times New Roman"/>
            <w:color w:val="204E84"/>
            <w:u w:val="single"/>
          </w:rPr>
          <w:t>worldbank</w:t>
        </w:r>
        <w:r w:rsidR="008D58F8" w:rsidRPr="008D58F8">
          <w:rPr>
            <w:rFonts w:eastAsia="Times New Roman"/>
            <w:color w:val="204E84"/>
            <w:u w:val="single"/>
            <w:lang w:val="ru-RU"/>
          </w:rPr>
          <w:t>.</w:t>
        </w:r>
        <w:r>
          <w:rPr>
            <w:rFonts w:eastAsia="Times New Roman"/>
            <w:color w:val="204E84"/>
            <w:u w:val="single"/>
          </w:rPr>
          <w:t>org</w:t>
        </w:r>
        <w:r w:rsidR="008D58F8" w:rsidRPr="008D58F8">
          <w:rPr>
            <w:rFonts w:eastAsia="Times New Roman"/>
            <w:color w:val="204E84"/>
            <w:u w:val="single"/>
            <w:lang w:val="ru-RU"/>
          </w:rPr>
          <w:t>/</w:t>
        </w:r>
        <w:r>
          <w:rPr>
            <w:rFonts w:eastAsia="Times New Roman"/>
            <w:color w:val="204E84"/>
            <w:u w:val="single"/>
          </w:rPr>
          <w:t>RHRJVXDW</w:t>
        </w:r>
        <w:r w:rsidR="008D58F8" w:rsidRPr="008D58F8">
          <w:rPr>
            <w:rFonts w:eastAsia="Times New Roman"/>
            <w:color w:val="204E84"/>
            <w:u w:val="single"/>
            <w:lang w:val="ru-RU"/>
          </w:rPr>
          <w:t>60</w:t>
        </w:r>
      </w:hyperlink>
      <w:r w:rsidR="008D58F8" w:rsidRPr="008D58F8">
        <w:rPr>
          <w:rFonts w:eastAsia="Times New Roman"/>
          <w:lang w:val="ru-RU"/>
        </w:rPr>
        <w:t>.</w:t>
      </w:r>
    </w:p>
  </w:footnote>
  <w:footnote w:id="10">
    <w:p w:rsidR="008A7BD6" w:rsidRPr="00F52B4F" w:rsidRDefault="008A7BD6" w:rsidP="008F28C5">
      <w:pPr>
        <w:pStyle w:val="FootnoteText"/>
        <w:rPr>
          <w:rFonts w:cs="Times New Roman"/>
          <w:lang w:val="ru-RU"/>
        </w:rPr>
      </w:pPr>
      <w:r w:rsidRPr="00551962">
        <w:rPr>
          <w:rStyle w:val="FootnoteReference"/>
          <w:rFonts w:cs="Times New Roman"/>
        </w:rPr>
        <w:footnoteRef/>
      </w:r>
      <w:r w:rsidR="008D58F8" w:rsidRPr="008D58F8">
        <w:rPr>
          <w:rFonts w:eastAsia="Times New Roman"/>
          <w:lang w:val="ru-RU"/>
        </w:rPr>
        <w:t xml:space="preserve"> См. веб-сайт, посвященный реформе инвестиционного кредитования: </w:t>
      </w:r>
      <w:hyperlink r:id="rId5" w:history="1">
        <w:r>
          <w:rPr>
            <w:rStyle w:val="Hyperlink"/>
            <w:rFonts w:eastAsia="Times New Roman"/>
            <w:color w:val="204E84"/>
          </w:rPr>
          <w:t>http</w:t>
        </w:r>
        <w:r w:rsidR="008D58F8" w:rsidRPr="008D58F8">
          <w:rPr>
            <w:rStyle w:val="Hyperlink"/>
            <w:rFonts w:eastAsia="Times New Roman"/>
            <w:color w:val="204E84"/>
            <w:lang w:val="ru-RU"/>
          </w:rPr>
          <w:t>://</w:t>
        </w:r>
        <w:r>
          <w:rPr>
            <w:rStyle w:val="Hyperlink"/>
            <w:rFonts w:eastAsia="Times New Roman"/>
            <w:color w:val="204E84"/>
          </w:rPr>
          <w:t>go</w:t>
        </w:r>
        <w:r w:rsidR="008D58F8" w:rsidRPr="008D58F8">
          <w:rPr>
            <w:rStyle w:val="Hyperlink"/>
            <w:rFonts w:eastAsia="Times New Roman"/>
            <w:color w:val="204E84"/>
            <w:lang w:val="ru-RU"/>
          </w:rPr>
          <w:t>.</w:t>
        </w:r>
        <w:r>
          <w:rPr>
            <w:rStyle w:val="Hyperlink"/>
            <w:rFonts w:eastAsia="Times New Roman"/>
            <w:color w:val="204E84"/>
          </w:rPr>
          <w:t>worldbank</w:t>
        </w:r>
        <w:r w:rsidR="008D58F8" w:rsidRPr="008D58F8">
          <w:rPr>
            <w:rStyle w:val="Hyperlink"/>
            <w:rFonts w:eastAsia="Times New Roman"/>
            <w:color w:val="204E84"/>
            <w:lang w:val="ru-RU"/>
          </w:rPr>
          <w:t>.</w:t>
        </w:r>
        <w:r>
          <w:rPr>
            <w:rStyle w:val="Hyperlink"/>
            <w:rFonts w:eastAsia="Times New Roman"/>
            <w:color w:val="204E84"/>
          </w:rPr>
          <w:t>org</w:t>
        </w:r>
        <w:r w:rsidR="008D58F8" w:rsidRPr="008D58F8">
          <w:rPr>
            <w:rStyle w:val="Hyperlink"/>
            <w:rFonts w:eastAsia="Times New Roman"/>
            <w:color w:val="204E84"/>
            <w:lang w:val="ru-RU"/>
          </w:rPr>
          <w:t>/</w:t>
        </w:r>
        <w:r>
          <w:rPr>
            <w:rStyle w:val="Hyperlink"/>
            <w:rFonts w:eastAsia="Times New Roman"/>
            <w:color w:val="204E84"/>
          </w:rPr>
          <w:t>QE</w:t>
        </w:r>
        <w:r w:rsidR="008D58F8" w:rsidRPr="008D58F8">
          <w:rPr>
            <w:rStyle w:val="Hyperlink"/>
            <w:rFonts w:eastAsia="Times New Roman"/>
            <w:color w:val="204E84"/>
            <w:lang w:val="ru-RU"/>
          </w:rPr>
          <w:t>64</w:t>
        </w:r>
        <w:r>
          <w:rPr>
            <w:rStyle w:val="Hyperlink"/>
            <w:rFonts w:eastAsia="Times New Roman"/>
            <w:color w:val="204E84"/>
          </w:rPr>
          <w:t>AT</w:t>
        </w:r>
        <w:r w:rsidR="008D58F8" w:rsidRPr="008D58F8">
          <w:rPr>
            <w:rStyle w:val="Hyperlink"/>
            <w:rFonts w:eastAsia="Times New Roman"/>
            <w:color w:val="204E84"/>
            <w:lang w:val="ru-RU"/>
          </w:rPr>
          <w:t>0</w:t>
        </w:r>
        <w:r>
          <w:rPr>
            <w:rStyle w:val="Hyperlink"/>
            <w:rFonts w:eastAsia="Times New Roman"/>
            <w:color w:val="204E84"/>
          </w:rPr>
          <w:t>D</w:t>
        </w:r>
        <w:r w:rsidR="008D58F8" w:rsidRPr="008D58F8">
          <w:rPr>
            <w:rStyle w:val="Hyperlink"/>
            <w:rFonts w:eastAsia="Times New Roman"/>
            <w:color w:val="204E84"/>
            <w:lang w:val="ru-RU"/>
          </w:rPr>
          <w:t>50</w:t>
        </w:r>
      </w:hyperlink>
      <w:r w:rsidR="008D58F8" w:rsidRPr="008D58F8">
        <w:rPr>
          <w:rFonts w:eastAsia="Times New Roman"/>
          <w:lang w:val="ru-RU"/>
        </w:rPr>
        <w:t>.</w:t>
      </w:r>
    </w:p>
  </w:footnote>
  <w:footnote w:id="11">
    <w:p w:rsidR="008A7BD6" w:rsidRPr="00551962" w:rsidRDefault="008A7BD6" w:rsidP="00263C05">
      <w:pPr>
        <w:pStyle w:val="FootnoteText"/>
        <w:rPr>
          <w:rFonts w:cs="Times New Roman"/>
        </w:rPr>
      </w:pPr>
      <w:r w:rsidRPr="00551962">
        <w:rPr>
          <w:rStyle w:val="FootnoteReference"/>
          <w:rFonts w:cs="Times New Roman"/>
        </w:rPr>
        <w:footnoteRef/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Proposed Adoption and Application of World Bank Performance Standards for Private Sector Projects Supported by IBRD/IDA</w:t>
      </w:r>
      <w:r>
        <w:rPr>
          <w:rFonts w:eastAsia="Times New Roman"/>
        </w:rPr>
        <w:t xml:space="preserve"> (R2012-0130).</w:t>
      </w:r>
    </w:p>
  </w:footnote>
  <w:footnote w:id="12">
    <w:p w:rsidR="008A7BD6" w:rsidRPr="00F52B4F" w:rsidRDefault="008A7BD6">
      <w:pPr>
        <w:pStyle w:val="FootnoteText"/>
        <w:rPr>
          <w:rFonts w:cs="Times New Roman"/>
          <w:lang w:val="ru-RU"/>
        </w:rPr>
      </w:pPr>
      <w:r w:rsidRPr="00551962">
        <w:rPr>
          <w:rStyle w:val="FootnoteReference"/>
          <w:rFonts w:cs="Times New Roman"/>
        </w:rPr>
        <w:footnoteRef/>
      </w:r>
      <w:r w:rsidR="008D58F8" w:rsidRPr="008D58F8">
        <w:rPr>
          <w:rFonts w:eastAsia="Times New Roman"/>
          <w:lang w:val="ru-RU"/>
        </w:rPr>
        <w:t xml:space="preserve"> Детальное сопоставление </w:t>
      </w:r>
      <w:r w:rsidR="00650BE2">
        <w:rPr>
          <w:rFonts w:eastAsia="Times New Roman"/>
          <w:lang w:val="ru-RU"/>
        </w:rPr>
        <w:t xml:space="preserve">специальных защитных </w:t>
      </w:r>
      <w:r w:rsidR="008D58F8" w:rsidRPr="008D58F8">
        <w:rPr>
          <w:rFonts w:eastAsia="Times New Roman"/>
          <w:lang w:val="ru-RU"/>
        </w:rPr>
        <w:t>пол</w:t>
      </w:r>
      <w:r w:rsidR="00650BE2">
        <w:rPr>
          <w:rFonts w:eastAsia="Times New Roman"/>
          <w:lang w:val="ru-RU"/>
        </w:rPr>
        <w:t>ожен</w:t>
      </w:r>
      <w:r w:rsidR="008D58F8" w:rsidRPr="008D58F8">
        <w:rPr>
          <w:rFonts w:eastAsia="Times New Roman"/>
          <w:lang w:val="ru-RU"/>
        </w:rPr>
        <w:t xml:space="preserve">ий в контексте стандартов деятельности </w:t>
      </w:r>
      <w:r w:rsidR="009708B1">
        <w:rPr>
          <w:rFonts w:eastAsia="Times New Roman"/>
          <w:lang w:val="ru-RU"/>
        </w:rPr>
        <w:t>IFC</w:t>
      </w:r>
      <w:r w:rsidR="008D58F8" w:rsidRPr="008D58F8">
        <w:rPr>
          <w:rFonts w:eastAsia="Times New Roman"/>
          <w:lang w:val="ru-RU"/>
        </w:rPr>
        <w:t xml:space="preserve"> 2012 года см. на веб-сайте </w:t>
      </w:r>
      <w:r>
        <w:rPr>
          <w:rFonts w:eastAsia="Times New Roman"/>
        </w:rPr>
        <w:t>www</w:t>
      </w:r>
      <w:r w:rsidR="008D58F8" w:rsidRPr="008D58F8">
        <w:rPr>
          <w:rFonts w:eastAsia="Times New Roman"/>
          <w:lang w:val="ru-RU"/>
        </w:rPr>
        <w:t>.</w:t>
      </w:r>
      <w:r>
        <w:rPr>
          <w:rFonts w:eastAsia="Times New Roman"/>
        </w:rPr>
        <w:t>ifc</w:t>
      </w:r>
      <w:r w:rsidR="008D58F8" w:rsidRPr="008D58F8">
        <w:rPr>
          <w:rFonts w:eastAsia="Times New Roman"/>
          <w:lang w:val="ru-RU"/>
        </w:rPr>
        <w:t>.</w:t>
      </w:r>
      <w:r>
        <w:rPr>
          <w:rFonts w:eastAsia="Times New Roman"/>
        </w:rPr>
        <w:t>org</w:t>
      </w:r>
      <w:r w:rsidR="008D58F8" w:rsidRPr="008D58F8">
        <w:rPr>
          <w:rFonts w:eastAsia="Times New Roman"/>
          <w:lang w:val="ru-RU"/>
        </w:rPr>
        <w:t>/</w:t>
      </w:r>
      <w:r>
        <w:rPr>
          <w:rFonts w:eastAsia="Times New Roman"/>
        </w:rPr>
        <w:t>sustainability</w:t>
      </w:r>
      <w:r w:rsidR="008D58F8" w:rsidRPr="008D58F8">
        <w:rPr>
          <w:rFonts w:eastAsia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D6" w:rsidRDefault="008A7BD6" w:rsidP="002508E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423434"/>
      <w:docPartObj>
        <w:docPartGallery w:val="Page Numbers (Top of Page)"/>
        <w:docPartUnique/>
      </w:docPartObj>
    </w:sdtPr>
    <w:sdtEndPr/>
    <w:sdtContent>
      <w:p w:rsidR="008A7BD6" w:rsidRDefault="008A7BD6">
        <w:pPr>
          <w:pStyle w:val="Header"/>
        </w:pPr>
        <w:r>
          <w:rPr>
            <w:rFonts w:eastAsia="Times New Roman"/>
          </w:rPr>
          <w:tab/>
        </w:r>
        <w:r w:rsidR="009B1D0B">
          <w:fldChar w:fldCharType="begin"/>
        </w:r>
        <w:r>
          <w:instrText xml:space="preserve"> PAGE   \* MERGEFORMAT </w:instrText>
        </w:r>
        <w:r w:rsidR="009B1D0B">
          <w:fldChar w:fldCharType="separate"/>
        </w:r>
        <w:r w:rsidR="00D705BC">
          <w:rPr>
            <w:noProof/>
          </w:rPr>
          <w:t>2</w:t>
        </w:r>
        <w:r w:rsidR="009B1D0B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2DCEAD2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E514D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EA0EA730"/>
    <w:lvl w:ilvl="0">
      <w:numFmt w:val="bullet"/>
      <w:lvlText w:val="*"/>
      <w:lvlJc w:val="left"/>
    </w:lvl>
  </w:abstractNum>
  <w:abstractNum w:abstractNumId="3" w15:restartNumberingAfterBreak="0">
    <w:nsid w:val="00F14B9D"/>
    <w:multiLevelType w:val="hybridMultilevel"/>
    <w:tmpl w:val="85208576"/>
    <w:lvl w:ilvl="0" w:tplc="366093F8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10682"/>
    <w:multiLevelType w:val="hybridMultilevel"/>
    <w:tmpl w:val="D5E677BA"/>
    <w:lvl w:ilvl="0" w:tplc="BBBA71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077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222B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F66B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66C1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86D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3CA6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423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AAB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8165A2D"/>
    <w:multiLevelType w:val="hybridMultilevel"/>
    <w:tmpl w:val="67685A64"/>
    <w:lvl w:ilvl="0" w:tplc="366093F8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7452"/>
    <w:multiLevelType w:val="hybridMultilevel"/>
    <w:tmpl w:val="85B0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04BA1"/>
    <w:multiLevelType w:val="hybridMultilevel"/>
    <w:tmpl w:val="33803BBE"/>
    <w:lvl w:ilvl="0" w:tplc="5650B1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B80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B62C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722E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C64C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3E1E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A13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A22F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3AC9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5732AA7"/>
    <w:multiLevelType w:val="hybridMultilevel"/>
    <w:tmpl w:val="0B6C9ECA"/>
    <w:lvl w:ilvl="0" w:tplc="493260AC">
      <w:start w:val="1"/>
      <w:numFmt w:val="decimal"/>
      <w:pStyle w:val="ippara2"/>
      <w:lvlText w:val="%1."/>
      <w:lvlJc w:val="left"/>
      <w:pPr>
        <w:ind w:left="5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63229"/>
    <w:multiLevelType w:val="hybridMultilevel"/>
    <w:tmpl w:val="B2FAB9BA"/>
    <w:lvl w:ilvl="0" w:tplc="9FCCF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65C7A"/>
    <w:multiLevelType w:val="hybridMultilevel"/>
    <w:tmpl w:val="0950A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B2285"/>
    <w:multiLevelType w:val="hybridMultilevel"/>
    <w:tmpl w:val="2FB6E1C8"/>
    <w:lvl w:ilvl="0" w:tplc="38B4C8D6">
      <w:start w:val="2"/>
      <w:numFmt w:val="lowerLetter"/>
      <w:lvlText w:val="%1.)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41B0C"/>
    <w:multiLevelType w:val="hybridMultilevel"/>
    <w:tmpl w:val="A09A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1437C"/>
    <w:multiLevelType w:val="hybridMultilevel"/>
    <w:tmpl w:val="637AC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05E86"/>
    <w:multiLevelType w:val="hybridMultilevel"/>
    <w:tmpl w:val="AB623B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7AFD"/>
    <w:multiLevelType w:val="hybridMultilevel"/>
    <w:tmpl w:val="0CC6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817DC"/>
    <w:multiLevelType w:val="hybridMultilevel"/>
    <w:tmpl w:val="EC1A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5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16"/>
  </w:num>
  <w:num w:numId="38">
    <w:abstractNumId w:val="9"/>
  </w:num>
  <w:num w:numId="39">
    <w:abstractNumId w:val="2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C93"/>
    <w:rsid w:val="00000255"/>
    <w:rsid w:val="00000B9B"/>
    <w:rsid w:val="00006BF0"/>
    <w:rsid w:val="000078D3"/>
    <w:rsid w:val="00011A20"/>
    <w:rsid w:val="00011D52"/>
    <w:rsid w:val="00012325"/>
    <w:rsid w:val="00012A61"/>
    <w:rsid w:val="00013A04"/>
    <w:rsid w:val="00016A7C"/>
    <w:rsid w:val="00016DBC"/>
    <w:rsid w:val="000172FD"/>
    <w:rsid w:val="00020059"/>
    <w:rsid w:val="0002080B"/>
    <w:rsid w:val="00021AEA"/>
    <w:rsid w:val="00023170"/>
    <w:rsid w:val="00024E84"/>
    <w:rsid w:val="00025AE0"/>
    <w:rsid w:val="00025EE8"/>
    <w:rsid w:val="000263CE"/>
    <w:rsid w:val="00027A17"/>
    <w:rsid w:val="00027AA5"/>
    <w:rsid w:val="00027DC4"/>
    <w:rsid w:val="000304B8"/>
    <w:rsid w:val="00031C2B"/>
    <w:rsid w:val="00032883"/>
    <w:rsid w:val="00034174"/>
    <w:rsid w:val="00037AAD"/>
    <w:rsid w:val="0004148B"/>
    <w:rsid w:val="000441DA"/>
    <w:rsid w:val="00045572"/>
    <w:rsid w:val="00045E43"/>
    <w:rsid w:val="000475A3"/>
    <w:rsid w:val="000501E9"/>
    <w:rsid w:val="0005062E"/>
    <w:rsid w:val="000507A7"/>
    <w:rsid w:val="00050DB9"/>
    <w:rsid w:val="00052D1D"/>
    <w:rsid w:val="00052F03"/>
    <w:rsid w:val="00052F42"/>
    <w:rsid w:val="00054480"/>
    <w:rsid w:val="000544E7"/>
    <w:rsid w:val="0005467E"/>
    <w:rsid w:val="00054FE9"/>
    <w:rsid w:val="00055555"/>
    <w:rsid w:val="0005570E"/>
    <w:rsid w:val="000557AC"/>
    <w:rsid w:val="00057466"/>
    <w:rsid w:val="00060541"/>
    <w:rsid w:val="0006221B"/>
    <w:rsid w:val="00062F18"/>
    <w:rsid w:val="000636EE"/>
    <w:rsid w:val="0006453F"/>
    <w:rsid w:val="000667C2"/>
    <w:rsid w:val="000670F2"/>
    <w:rsid w:val="00067390"/>
    <w:rsid w:val="0007109E"/>
    <w:rsid w:val="000725D5"/>
    <w:rsid w:val="00080BA3"/>
    <w:rsid w:val="00082B1E"/>
    <w:rsid w:val="00083279"/>
    <w:rsid w:val="0008401C"/>
    <w:rsid w:val="00084407"/>
    <w:rsid w:val="000850D2"/>
    <w:rsid w:val="00091817"/>
    <w:rsid w:val="00091FE7"/>
    <w:rsid w:val="00093CAD"/>
    <w:rsid w:val="000954E3"/>
    <w:rsid w:val="00097021"/>
    <w:rsid w:val="000A05E5"/>
    <w:rsid w:val="000A3536"/>
    <w:rsid w:val="000A4C84"/>
    <w:rsid w:val="000A56FA"/>
    <w:rsid w:val="000A5C6F"/>
    <w:rsid w:val="000A6191"/>
    <w:rsid w:val="000A62D0"/>
    <w:rsid w:val="000A6646"/>
    <w:rsid w:val="000A7DAB"/>
    <w:rsid w:val="000B0E3C"/>
    <w:rsid w:val="000B1C16"/>
    <w:rsid w:val="000B24B8"/>
    <w:rsid w:val="000B3960"/>
    <w:rsid w:val="000B518E"/>
    <w:rsid w:val="000B57AC"/>
    <w:rsid w:val="000B5A5C"/>
    <w:rsid w:val="000B61E2"/>
    <w:rsid w:val="000B62E6"/>
    <w:rsid w:val="000C0C23"/>
    <w:rsid w:val="000C1ABC"/>
    <w:rsid w:val="000C1B27"/>
    <w:rsid w:val="000C2775"/>
    <w:rsid w:val="000C354B"/>
    <w:rsid w:val="000C617E"/>
    <w:rsid w:val="000C657E"/>
    <w:rsid w:val="000C761A"/>
    <w:rsid w:val="000C7994"/>
    <w:rsid w:val="000C7EB8"/>
    <w:rsid w:val="000D0E64"/>
    <w:rsid w:val="000D10B9"/>
    <w:rsid w:val="000D1149"/>
    <w:rsid w:val="000D1ACB"/>
    <w:rsid w:val="000D1F63"/>
    <w:rsid w:val="000D4520"/>
    <w:rsid w:val="000D5B3D"/>
    <w:rsid w:val="000D5B95"/>
    <w:rsid w:val="000D67DB"/>
    <w:rsid w:val="000E0E30"/>
    <w:rsid w:val="000E18EB"/>
    <w:rsid w:val="000E28F8"/>
    <w:rsid w:val="000E30EC"/>
    <w:rsid w:val="000E32D4"/>
    <w:rsid w:val="000E40B1"/>
    <w:rsid w:val="000E461C"/>
    <w:rsid w:val="000E5840"/>
    <w:rsid w:val="000E790B"/>
    <w:rsid w:val="000F0878"/>
    <w:rsid w:val="000F125E"/>
    <w:rsid w:val="000F262B"/>
    <w:rsid w:val="000F3CE7"/>
    <w:rsid w:val="000F460B"/>
    <w:rsid w:val="000F4707"/>
    <w:rsid w:val="000F6A05"/>
    <w:rsid w:val="000F6A2C"/>
    <w:rsid w:val="000F781F"/>
    <w:rsid w:val="00100CD3"/>
    <w:rsid w:val="00100E37"/>
    <w:rsid w:val="00101070"/>
    <w:rsid w:val="0010142B"/>
    <w:rsid w:val="00102044"/>
    <w:rsid w:val="00102817"/>
    <w:rsid w:val="0010495E"/>
    <w:rsid w:val="00104C95"/>
    <w:rsid w:val="001052B4"/>
    <w:rsid w:val="00106539"/>
    <w:rsid w:val="0011017E"/>
    <w:rsid w:val="001104D2"/>
    <w:rsid w:val="001126E9"/>
    <w:rsid w:val="00112C63"/>
    <w:rsid w:val="00113410"/>
    <w:rsid w:val="00113B10"/>
    <w:rsid w:val="00114B8A"/>
    <w:rsid w:val="00115A27"/>
    <w:rsid w:val="0011682A"/>
    <w:rsid w:val="00116E2F"/>
    <w:rsid w:val="001174B7"/>
    <w:rsid w:val="00120D84"/>
    <w:rsid w:val="00121FAF"/>
    <w:rsid w:val="00122357"/>
    <w:rsid w:val="00123E14"/>
    <w:rsid w:val="00124319"/>
    <w:rsid w:val="00125816"/>
    <w:rsid w:val="00125A02"/>
    <w:rsid w:val="00125BC2"/>
    <w:rsid w:val="00125C2C"/>
    <w:rsid w:val="0012663D"/>
    <w:rsid w:val="00126879"/>
    <w:rsid w:val="001272E9"/>
    <w:rsid w:val="0012748C"/>
    <w:rsid w:val="00130EE6"/>
    <w:rsid w:val="00131B6C"/>
    <w:rsid w:val="00131C76"/>
    <w:rsid w:val="0013321C"/>
    <w:rsid w:val="001348C0"/>
    <w:rsid w:val="00134D90"/>
    <w:rsid w:val="00137C8F"/>
    <w:rsid w:val="00140010"/>
    <w:rsid w:val="001401C2"/>
    <w:rsid w:val="00140B8A"/>
    <w:rsid w:val="001410C8"/>
    <w:rsid w:val="001416C4"/>
    <w:rsid w:val="00143089"/>
    <w:rsid w:val="00143443"/>
    <w:rsid w:val="00143BAD"/>
    <w:rsid w:val="00146472"/>
    <w:rsid w:val="001472C1"/>
    <w:rsid w:val="0015090A"/>
    <w:rsid w:val="00151FC6"/>
    <w:rsid w:val="00152F82"/>
    <w:rsid w:val="00154C43"/>
    <w:rsid w:val="001555C7"/>
    <w:rsid w:val="00155799"/>
    <w:rsid w:val="00160C3F"/>
    <w:rsid w:val="00162B0B"/>
    <w:rsid w:val="001638CD"/>
    <w:rsid w:val="00163CD4"/>
    <w:rsid w:val="00163EB4"/>
    <w:rsid w:val="00164914"/>
    <w:rsid w:val="00165C2D"/>
    <w:rsid w:val="00173B7A"/>
    <w:rsid w:val="00175B9C"/>
    <w:rsid w:val="001760DA"/>
    <w:rsid w:val="001809C9"/>
    <w:rsid w:val="00181485"/>
    <w:rsid w:val="0018162F"/>
    <w:rsid w:val="00182397"/>
    <w:rsid w:val="0018282E"/>
    <w:rsid w:val="00182E81"/>
    <w:rsid w:val="0018485F"/>
    <w:rsid w:val="00184866"/>
    <w:rsid w:val="00184D2E"/>
    <w:rsid w:val="0018530D"/>
    <w:rsid w:val="0018648E"/>
    <w:rsid w:val="00192018"/>
    <w:rsid w:val="00196440"/>
    <w:rsid w:val="001965D2"/>
    <w:rsid w:val="001A042A"/>
    <w:rsid w:val="001A1162"/>
    <w:rsid w:val="001A15B2"/>
    <w:rsid w:val="001A2637"/>
    <w:rsid w:val="001A47D4"/>
    <w:rsid w:val="001A4D95"/>
    <w:rsid w:val="001A5C74"/>
    <w:rsid w:val="001A5F38"/>
    <w:rsid w:val="001A6857"/>
    <w:rsid w:val="001A6AEF"/>
    <w:rsid w:val="001A7412"/>
    <w:rsid w:val="001A7DC9"/>
    <w:rsid w:val="001B1A74"/>
    <w:rsid w:val="001B2969"/>
    <w:rsid w:val="001B2ED0"/>
    <w:rsid w:val="001B2F82"/>
    <w:rsid w:val="001B593C"/>
    <w:rsid w:val="001B5DDA"/>
    <w:rsid w:val="001B637C"/>
    <w:rsid w:val="001B6A15"/>
    <w:rsid w:val="001B6C5E"/>
    <w:rsid w:val="001B6CF3"/>
    <w:rsid w:val="001C01C4"/>
    <w:rsid w:val="001C49F2"/>
    <w:rsid w:val="001C7DCD"/>
    <w:rsid w:val="001D15F0"/>
    <w:rsid w:val="001D162E"/>
    <w:rsid w:val="001D3176"/>
    <w:rsid w:val="001D3736"/>
    <w:rsid w:val="001D4863"/>
    <w:rsid w:val="001D5B3B"/>
    <w:rsid w:val="001D63B7"/>
    <w:rsid w:val="001D7446"/>
    <w:rsid w:val="001D772D"/>
    <w:rsid w:val="001E00A5"/>
    <w:rsid w:val="001E023E"/>
    <w:rsid w:val="001E22E5"/>
    <w:rsid w:val="001E3F34"/>
    <w:rsid w:val="001E4CF8"/>
    <w:rsid w:val="001E4FCB"/>
    <w:rsid w:val="001E5F96"/>
    <w:rsid w:val="001E65F2"/>
    <w:rsid w:val="001E7D66"/>
    <w:rsid w:val="001F016B"/>
    <w:rsid w:val="001F5358"/>
    <w:rsid w:val="001F6C03"/>
    <w:rsid w:val="001F773F"/>
    <w:rsid w:val="001F77AA"/>
    <w:rsid w:val="001F7BFD"/>
    <w:rsid w:val="00200322"/>
    <w:rsid w:val="0020458F"/>
    <w:rsid w:val="00211797"/>
    <w:rsid w:val="002120A2"/>
    <w:rsid w:val="0021330E"/>
    <w:rsid w:val="00213396"/>
    <w:rsid w:val="00214008"/>
    <w:rsid w:val="002147F4"/>
    <w:rsid w:val="002150D7"/>
    <w:rsid w:val="00215D56"/>
    <w:rsid w:val="00215FDD"/>
    <w:rsid w:val="00217629"/>
    <w:rsid w:val="00220A49"/>
    <w:rsid w:val="0022228D"/>
    <w:rsid w:val="002222DE"/>
    <w:rsid w:val="002224FE"/>
    <w:rsid w:val="00222A5A"/>
    <w:rsid w:val="00222DD1"/>
    <w:rsid w:val="00223C02"/>
    <w:rsid w:val="00224564"/>
    <w:rsid w:val="0022536B"/>
    <w:rsid w:val="0022735A"/>
    <w:rsid w:val="002313C2"/>
    <w:rsid w:val="00234B4E"/>
    <w:rsid w:val="00235311"/>
    <w:rsid w:val="002353CB"/>
    <w:rsid w:val="00236447"/>
    <w:rsid w:val="00236914"/>
    <w:rsid w:val="002369A8"/>
    <w:rsid w:val="00236C43"/>
    <w:rsid w:val="0024098F"/>
    <w:rsid w:val="00242B29"/>
    <w:rsid w:val="00242E06"/>
    <w:rsid w:val="002437B4"/>
    <w:rsid w:val="00244B2E"/>
    <w:rsid w:val="00246031"/>
    <w:rsid w:val="00247B6C"/>
    <w:rsid w:val="002504C2"/>
    <w:rsid w:val="00250622"/>
    <w:rsid w:val="002508ED"/>
    <w:rsid w:val="00251162"/>
    <w:rsid w:val="00251719"/>
    <w:rsid w:val="002521F8"/>
    <w:rsid w:val="00253F37"/>
    <w:rsid w:val="002541CA"/>
    <w:rsid w:val="00254D8A"/>
    <w:rsid w:val="0025584B"/>
    <w:rsid w:val="00255951"/>
    <w:rsid w:val="00257FF9"/>
    <w:rsid w:val="0026002B"/>
    <w:rsid w:val="002610DD"/>
    <w:rsid w:val="00261D2A"/>
    <w:rsid w:val="002621BB"/>
    <w:rsid w:val="002629F0"/>
    <w:rsid w:val="00262B86"/>
    <w:rsid w:val="0026332D"/>
    <w:rsid w:val="00263BBA"/>
    <w:rsid w:val="00263C05"/>
    <w:rsid w:val="00266F97"/>
    <w:rsid w:val="0026766F"/>
    <w:rsid w:val="002707BF"/>
    <w:rsid w:val="00270825"/>
    <w:rsid w:val="00270EC8"/>
    <w:rsid w:val="00272E22"/>
    <w:rsid w:val="00274984"/>
    <w:rsid w:val="00275241"/>
    <w:rsid w:val="002760C0"/>
    <w:rsid w:val="00277321"/>
    <w:rsid w:val="0028196B"/>
    <w:rsid w:val="00281AD2"/>
    <w:rsid w:val="0028300E"/>
    <w:rsid w:val="002840EA"/>
    <w:rsid w:val="00284A90"/>
    <w:rsid w:val="00284DE7"/>
    <w:rsid w:val="00286E4B"/>
    <w:rsid w:val="00290323"/>
    <w:rsid w:val="00292549"/>
    <w:rsid w:val="00292D97"/>
    <w:rsid w:val="002939B5"/>
    <w:rsid w:val="00294C06"/>
    <w:rsid w:val="002963A4"/>
    <w:rsid w:val="00297D08"/>
    <w:rsid w:val="002A0422"/>
    <w:rsid w:val="002A0F90"/>
    <w:rsid w:val="002A15AF"/>
    <w:rsid w:val="002A4CE0"/>
    <w:rsid w:val="002A7756"/>
    <w:rsid w:val="002B0B60"/>
    <w:rsid w:val="002B12E7"/>
    <w:rsid w:val="002B1A18"/>
    <w:rsid w:val="002B1B01"/>
    <w:rsid w:val="002B2295"/>
    <w:rsid w:val="002B24C8"/>
    <w:rsid w:val="002B47E4"/>
    <w:rsid w:val="002B5FD3"/>
    <w:rsid w:val="002B73A4"/>
    <w:rsid w:val="002B7656"/>
    <w:rsid w:val="002B7A1F"/>
    <w:rsid w:val="002C0053"/>
    <w:rsid w:val="002C0432"/>
    <w:rsid w:val="002C0893"/>
    <w:rsid w:val="002C09AB"/>
    <w:rsid w:val="002C0AD6"/>
    <w:rsid w:val="002C1D32"/>
    <w:rsid w:val="002C208D"/>
    <w:rsid w:val="002C28B6"/>
    <w:rsid w:val="002C4AEE"/>
    <w:rsid w:val="002C4B41"/>
    <w:rsid w:val="002C4D98"/>
    <w:rsid w:val="002C54B1"/>
    <w:rsid w:val="002C5B86"/>
    <w:rsid w:val="002D04BD"/>
    <w:rsid w:val="002D2B37"/>
    <w:rsid w:val="002D3BB3"/>
    <w:rsid w:val="002D4405"/>
    <w:rsid w:val="002D5986"/>
    <w:rsid w:val="002E1690"/>
    <w:rsid w:val="002E18E1"/>
    <w:rsid w:val="002E4078"/>
    <w:rsid w:val="002E5FA1"/>
    <w:rsid w:val="002E72AF"/>
    <w:rsid w:val="002E76B5"/>
    <w:rsid w:val="002F08C9"/>
    <w:rsid w:val="002F1AEC"/>
    <w:rsid w:val="002F1B28"/>
    <w:rsid w:val="002F3A41"/>
    <w:rsid w:val="002F7AEB"/>
    <w:rsid w:val="002F7C10"/>
    <w:rsid w:val="002F7F87"/>
    <w:rsid w:val="003002BB"/>
    <w:rsid w:val="00301932"/>
    <w:rsid w:val="00301CEE"/>
    <w:rsid w:val="003025BC"/>
    <w:rsid w:val="00303EB3"/>
    <w:rsid w:val="00305336"/>
    <w:rsid w:val="003116BA"/>
    <w:rsid w:val="00312032"/>
    <w:rsid w:val="00313478"/>
    <w:rsid w:val="00314622"/>
    <w:rsid w:val="003146EA"/>
    <w:rsid w:val="00316422"/>
    <w:rsid w:val="00316A98"/>
    <w:rsid w:val="00316F8B"/>
    <w:rsid w:val="00321B98"/>
    <w:rsid w:val="00321ED5"/>
    <w:rsid w:val="0032202A"/>
    <w:rsid w:val="003232F1"/>
    <w:rsid w:val="00323867"/>
    <w:rsid w:val="00324B84"/>
    <w:rsid w:val="003258F0"/>
    <w:rsid w:val="00325A78"/>
    <w:rsid w:val="00326837"/>
    <w:rsid w:val="00326F4B"/>
    <w:rsid w:val="00331FCE"/>
    <w:rsid w:val="00332509"/>
    <w:rsid w:val="0033290D"/>
    <w:rsid w:val="00334301"/>
    <w:rsid w:val="0033469D"/>
    <w:rsid w:val="003349C8"/>
    <w:rsid w:val="003354F3"/>
    <w:rsid w:val="00335CF3"/>
    <w:rsid w:val="003363FD"/>
    <w:rsid w:val="00340055"/>
    <w:rsid w:val="003419C4"/>
    <w:rsid w:val="00344A2D"/>
    <w:rsid w:val="00344EB3"/>
    <w:rsid w:val="00344F8F"/>
    <w:rsid w:val="00345496"/>
    <w:rsid w:val="003464DB"/>
    <w:rsid w:val="00347678"/>
    <w:rsid w:val="00347987"/>
    <w:rsid w:val="00347A47"/>
    <w:rsid w:val="003514CC"/>
    <w:rsid w:val="0035447E"/>
    <w:rsid w:val="003545A3"/>
    <w:rsid w:val="003545C0"/>
    <w:rsid w:val="00356552"/>
    <w:rsid w:val="0035669E"/>
    <w:rsid w:val="0035730A"/>
    <w:rsid w:val="00362405"/>
    <w:rsid w:val="00362C1F"/>
    <w:rsid w:val="00363A89"/>
    <w:rsid w:val="00364818"/>
    <w:rsid w:val="003665D0"/>
    <w:rsid w:val="0036685E"/>
    <w:rsid w:val="00366CDB"/>
    <w:rsid w:val="00366DF0"/>
    <w:rsid w:val="003677C8"/>
    <w:rsid w:val="00371707"/>
    <w:rsid w:val="00371879"/>
    <w:rsid w:val="00371A03"/>
    <w:rsid w:val="003722E2"/>
    <w:rsid w:val="00372ABE"/>
    <w:rsid w:val="00372D12"/>
    <w:rsid w:val="00373D8A"/>
    <w:rsid w:val="00374278"/>
    <w:rsid w:val="00374396"/>
    <w:rsid w:val="00374649"/>
    <w:rsid w:val="00374C40"/>
    <w:rsid w:val="003751DB"/>
    <w:rsid w:val="00377050"/>
    <w:rsid w:val="003779EB"/>
    <w:rsid w:val="003779F8"/>
    <w:rsid w:val="00377B59"/>
    <w:rsid w:val="0038004C"/>
    <w:rsid w:val="00380FDB"/>
    <w:rsid w:val="00386FA0"/>
    <w:rsid w:val="00390AE3"/>
    <w:rsid w:val="003923EA"/>
    <w:rsid w:val="0039361D"/>
    <w:rsid w:val="00394801"/>
    <w:rsid w:val="0039539D"/>
    <w:rsid w:val="003956E3"/>
    <w:rsid w:val="00395B3C"/>
    <w:rsid w:val="003975A4"/>
    <w:rsid w:val="00397872"/>
    <w:rsid w:val="00397E24"/>
    <w:rsid w:val="003A09EF"/>
    <w:rsid w:val="003A0CFD"/>
    <w:rsid w:val="003A1785"/>
    <w:rsid w:val="003A283A"/>
    <w:rsid w:val="003A3250"/>
    <w:rsid w:val="003A336B"/>
    <w:rsid w:val="003A4095"/>
    <w:rsid w:val="003A6BC3"/>
    <w:rsid w:val="003B4444"/>
    <w:rsid w:val="003B5390"/>
    <w:rsid w:val="003B5726"/>
    <w:rsid w:val="003B588A"/>
    <w:rsid w:val="003B7088"/>
    <w:rsid w:val="003B754F"/>
    <w:rsid w:val="003B7724"/>
    <w:rsid w:val="003C06A1"/>
    <w:rsid w:val="003C0F5D"/>
    <w:rsid w:val="003C2EF0"/>
    <w:rsid w:val="003C62B8"/>
    <w:rsid w:val="003C6AD6"/>
    <w:rsid w:val="003C7480"/>
    <w:rsid w:val="003C7865"/>
    <w:rsid w:val="003D11BA"/>
    <w:rsid w:val="003D33D9"/>
    <w:rsid w:val="003D6F90"/>
    <w:rsid w:val="003D771B"/>
    <w:rsid w:val="003D77A1"/>
    <w:rsid w:val="003E0A03"/>
    <w:rsid w:val="003E0B02"/>
    <w:rsid w:val="003E0B6C"/>
    <w:rsid w:val="003E1336"/>
    <w:rsid w:val="003E1504"/>
    <w:rsid w:val="003E3251"/>
    <w:rsid w:val="003E52E6"/>
    <w:rsid w:val="003F001E"/>
    <w:rsid w:val="003F13F0"/>
    <w:rsid w:val="003F2149"/>
    <w:rsid w:val="003F2BBB"/>
    <w:rsid w:val="003F3C87"/>
    <w:rsid w:val="003F5FCB"/>
    <w:rsid w:val="003F6160"/>
    <w:rsid w:val="003F69C3"/>
    <w:rsid w:val="003F78B0"/>
    <w:rsid w:val="0040107C"/>
    <w:rsid w:val="0040254F"/>
    <w:rsid w:val="004040F9"/>
    <w:rsid w:val="0041078A"/>
    <w:rsid w:val="00411B60"/>
    <w:rsid w:val="00413B6F"/>
    <w:rsid w:val="00414580"/>
    <w:rsid w:val="004148C8"/>
    <w:rsid w:val="004153EC"/>
    <w:rsid w:val="0041557C"/>
    <w:rsid w:val="0041623C"/>
    <w:rsid w:val="004162F2"/>
    <w:rsid w:val="00416468"/>
    <w:rsid w:val="00420CD6"/>
    <w:rsid w:val="00423836"/>
    <w:rsid w:val="00423E62"/>
    <w:rsid w:val="0042458B"/>
    <w:rsid w:val="00424A67"/>
    <w:rsid w:val="00425975"/>
    <w:rsid w:val="00425ADF"/>
    <w:rsid w:val="00427EF5"/>
    <w:rsid w:val="00430407"/>
    <w:rsid w:val="00430FA6"/>
    <w:rsid w:val="00431B6E"/>
    <w:rsid w:val="00431EC9"/>
    <w:rsid w:val="00433ABD"/>
    <w:rsid w:val="00434950"/>
    <w:rsid w:val="00435E1A"/>
    <w:rsid w:val="00437B66"/>
    <w:rsid w:val="004410D1"/>
    <w:rsid w:val="00443111"/>
    <w:rsid w:val="004432B3"/>
    <w:rsid w:val="00445105"/>
    <w:rsid w:val="00445F3E"/>
    <w:rsid w:val="00446A6D"/>
    <w:rsid w:val="00446EE1"/>
    <w:rsid w:val="0044746E"/>
    <w:rsid w:val="00447981"/>
    <w:rsid w:val="0045101C"/>
    <w:rsid w:val="00451373"/>
    <w:rsid w:val="00453FE9"/>
    <w:rsid w:val="004540BF"/>
    <w:rsid w:val="00454412"/>
    <w:rsid w:val="00456009"/>
    <w:rsid w:val="0045692E"/>
    <w:rsid w:val="00460014"/>
    <w:rsid w:val="004607B8"/>
    <w:rsid w:val="00460F52"/>
    <w:rsid w:val="004633D6"/>
    <w:rsid w:val="00463616"/>
    <w:rsid w:val="004642A4"/>
    <w:rsid w:val="00464AD9"/>
    <w:rsid w:val="00464AE5"/>
    <w:rsid w:val="004652C8"/>
    <w:rsid w:val="00465760"/>
    <w:rsid w:val="00465F60"/>
    <w:rsid w:val="00467DFC"/>
    <w:rsid w:val="00470C16"/>
    <w:rsid w:val="00470F3A"/>
    <w:rsid w:val="004716FB"/>
    <w:rsid w:val="00472D24"/>
    <w:rsid w:val="00474CCA"/>
    <w:rsid w:val="00476964"/>
    <w:rsid w:val="00477FA2"/>
    <w:rsid w:val="00480E25"/>
    <w:rsid w:val="00480F57"/>
    <w:rsid w:val="00481433"/>
    <w:rsid w:val="00482821"/>
    <w:rsid w:val="00484EF2"/>
    <w:rsid w:val="00484F64"/>
    <w:rsid w:val="004854A8"/>
    <w:rsid w:val="00485A7A"/>
    <w:rsid w:val="00487551"/>
    <w:rsid w:val="00490919"/>
    <w:rsid w:val="00492797"/>
    <w:rsid w:val="00493005"/>
    <w:rsid w:val="00494183"/>
    <w:rsid w:val="00494A36"/>
    <w:rsid w:val="0049504A"/>
    <w:rsid w:val="0049505C"/>
    <w:rsid w:val="004A1203"/>
    <w:rsid w:val="004A15D1"/>
    <w:rsid w:val="004A30E0"/>
    <w:rsid w:val="004A31B7"/>
    <w:rsid w:val="004A4793"/>
    <w:rsid w:val="004A47B8"/>
    <w:rsid w:val="004A487A"/>
    <w:rsid w:val="004A5E4A"/>
    <w:rsid w:val="004A7E49"/>
    <w:rsid w:val="004B16BA"/>
    <w:rsid w:val="004B19A1"/>
    <w:rsid w:val="004B2221"/>
    <w:rsid w:val="004B35B5"/>
    <w:rsid w:val="004B43F9"/>
    <w:rsid w:val="004B43FC"/>
    <w:rsid w:val="004B5D29"/>
    <w:rsid w:val="004B5EE8"/>
    <w:rsid w:val="004B6509"/>
    <w:rsid w:val="004B69CC"/>
    <w:rsid w:val="004B7E98"/>
    <w:rsid w:val="004C0144"/>
    <w:rsid w:val="004C0E35"/>
    <w:rsid w:val="004C405A"/>
    <w:rsid w:val="004C535E"/>
    <w:rsid w:val="004C53AF"/>
    <w:rsid w:val="004C6D7F"/>
    <w:rsid w:val="004C778F"/>
    <w:rsid w:val="004C7AA9"/>
    <w:rsid w:val="004D0207"/>
    <w:rsid w:val="004D1ED6"/>
    <w:rsid w:val="004D41EE"/>
    <w:rsid w:val="004D43F7"/>
    <w:rsid w:val="004D4D4A"/>
    <w:rsid w:val="004D4F0C"/>
    <w:rsid w:val="004D7708"/>
    <w:rsid w:val="004E034F"/>
    <w:rsid w:val="004E27DC"/>
    <w:rsid w:val="004E31D9"/>
    <w:rsid w:val="004E4024"/>
    <w:rsid w:val="004E70FC"/>
    <w:rsid w:val="004E7A77"/>
    <w:rsid w:val="004F02AB"/>
    <w:rsid w:val="004F061A"/>
    <w:rsid w:val="004F0DF1"/>
    <w:rsid w:val="004F530F"/>
    <w:rsid w:val="004F5886"/>
    <w:rsid w:val="004F6AC8"/>
    <w:rsid w:val="004F6BEE"/>
    <w:rsid w:val="004F7E0C"/>
    <w:rsid w:val="00501E9D"/>
    <w:rsid w:val="0050224F"/>
    <w:rsid w:val="0050264C"/>
    <w:rsid w:val="00502E87"/>
    <w:rsid w:val="00503364"/>
    <w:rsid w:val="005115D8"/>
    <w:rsid w:val="00512867"/>
    <w:rsid w:val="0051367A"/>
    <w:rsid w:val="0051505D"/>
    <w:rsid w:val="005152AE"/>
    <w:rsid w:val="0051564B"/>
    <w:rsid w:val="005156AB"/>
    <w:rsid w:val="00517524"/>
    <w:rsid w:val="00520181"/>
    <w:rsid w:val="00520661"/>
    <w:rsid w:val="00522003"/>
    <w:rsid w:val="00522B61"/>
    <w:rsid w:val="00522C9E"/>
    <w:rsid w:val="005263A9"/>
    <w:rsid w:val="0052756C"/>
    <w:rsid w:val="005349A5"/>
    <w:rsid w:val="00535C41"/>
    <w:rsid w:val="00536A84"/>
    <w:rsid w:val="00537950"/>
    <w:rsid w:val="00537FB0"/>
    <w:rsid w:val="00540285"/>
    <w:rsid w:val="005438AE"/>
    <w:rsid w:val="00545B3A"/>
    <w:rsid w:val="00546835"/>
    <w:rsid w:val="00546B63"/>
    <w:rsid w:val="0055049F"/>
    <w:rsid w:val="00551962"/>
    <w:rsid w:val="005528F0"/>
    <w:rsid w:val="00553C1A"/>
    <w:rsid w:val="00553E5C"/>
    <w:rsid w:val="005540EA"/>
    <w:rsid w:val="005547FA"/>
    <w:rsid w:val="00557A29"/>
    <w:rsid w:val="00561B74"/>
    <w:rsid w:val="00563E75"/>
    <w:rsid w:val="0056498C"/>
    <w:rsid w:val="00570628"/>
    <w:rsid w:val="00572525"/>
    <w:rsid w:val="005725ED"/>
    <w:rsid w:val="0057290B"/>
    <w:rsid w:val="005758BD"/>
    <w:rsid w:val="005803CB"/>
    <w:rsid w:val="005813D7"/>
    <w:rsid w:val="00582436"/>
    <w:rsid w:val="0058268E"/>
    <w:rsid w:val="00583E53"/>
    <w:rsid w:val="00583F54"/>
    <w:rsid w:val="00585478"/>
    <w:rsid w:val="00585F6B"/>
    <w:rsid w:val="0058753B"/>
    <w:rsid w:val="0059087F"/>
    <w:rsid w:val="00590DE5"/>
    <w:rsid w:val="005919E4"/>
    <w:rsid w:val="00594566"/>
    <w:rsid w:val="005958BA"/>
    <w:rsid w:val="0059615D"/>
    <w:rsid w:val="005A10B2"/>
    <w:rsid w:val="005A1878"/>
    <w:rsid w:val="005A2A1E"/>
    <w:rsid w:val="005A2BFA"/>
    <w:rsid w:val="005A2DC8"/>
    <w:rsid w:val="005A57B8"/>
    <w:rsid w:val="005A6063"/>
    <w:rsid w:val="005A68CD"/>
    <w:rsid w:val="005B0645"/>
    <w:rsid w:val="005B07A6"/>
    <w:rsid w:val="005B0AD5"/>
    <w:rsid w:val="005B1C8E"/>
    <w:rsid w:val="005B3B28"/>
    <w:rsid w:val="005B409D"/>
    <w:rsid w:val="005B48A3"/>
    <w:rsid w:val="005B4BFF"/>
    <w:rsid w:val="005B4D03"/>
    <w:rsid w:val="005B662B"/>
    <w:rsid w:val="005B6B9D"/>
    <w:rsid w:val="005B7F8D"/>
    <w:rsid w:val="005C0003"/>
    <w:rsid w:val="005C2BF4"/>
    <w:rsid w:val="005C2E5C"/>
    <w:rsid w:val="005C4013"/>
    <w:rsid w:val="005C577B"/>
    <w:rsid w:val="005C5B56"/>
    <w:rsid w:val="005C75B0"/>
    <w:rsid w:val="005D37C3"/>
    <w:rsid w:val="005D48D2"/>
    <w:rsid w:val="005D5023"/>
    <w:rsid w:val="005D5612"/>
    <w:rsid w:val="005D5671"/>
    <w:rsid w:val="005E1749"/>
    <w:rsid w:val="005E2E9B"/>
    <w:rsid w:val="005E42B3"/>
    <w:rsid w:val="005E4540"/>
    <w:rsid w:val="005E5817"/>
    <w:rsid w:val="005E6166"/>
    <w:rsid w:val="005E7404"/>
    <w:rsid w:val="005F20BD"/>
    <w:rsid w:val="005F2A7F"/>
    <w:rsid w:val="005F5718"/>
    <w:rsid w:val="005F6346"/>
    <w:rsid w:val="005F6C8A"/>
    <w:rsid w:val="00600FE1"/>
    <w:rsid w:val="00601AA9"/>
    <w:rsid w:val="006024D5"/>
    <w:rsid w:val="006030E8"/>
    <w:rsid w:val="00603C91"/>
    <w:rsid w:val="00603C93"/>
    <w:rsid w:val="0060471E"/>
    <w:rsid w:val="0060582A"/>
    <w:rsid w:val="006071E6"/>
    <w:rsid w:val="006106E4"/>
    <w:rsid w:val="00610E34"/>
    <w:rsid w:val="00613113"/>
    <w:rsid w:val="006135D3"/>
    <w:rsid w:val="006142A2"/>
    <w:rsid w:val="006148C9"/>
    <w:rsid w:val="006173E8"/>
    <w:rsid w:val="0061762D"/>
    <w:rsid w:val="00620449"/>
    <w:rsid w:val="00621064"/>
    <w:rsid w:val="00621F44"/>
    <w:rsid w:val="0062214F"/>
    <w:rsid w:val="0062255D"/>
    <w:rsid w:val="00622C63"/>
    <w:rsid w:val="006231ED"/>
    <w:rsid w:val="00623685"/>
    <w:rsid w:val="00623EBC"/>
    <w:rsid w:val="00624470"/>
    <w:rsid w:val="00624D9B"/>
    <w:rsid w:val="00625A0A"/>
    <w:rsid w:val="0063159A"/>
    <w:rsid w:val="00631B63"/>
    <w:rsid w:val="00631E33"/>
    <w:rsid w:val="006334EA"/>
    <w:rsid w:val="006345A8"/>
    <w:rsid w:val="00634714"/>
    <w:rsid w:val="006356B0"/>
    <w:rsid w:val="0064108B"/>
    <w:rsid w:val="00642E51"/>
    <w:rsid w:val="00644D49"/>
    <w:rsid w:val="00645150"/>
    <w:rsid w:val="006456DA"/>
    <w:rsid w:val="006465B6"/>
    <w:rsid w:val="0064711E"/>
    <w:rsid w:val="00647DBE"/>
    <w:rsid w:val="00650979"/>
    <w:rsid w:val="00650BE2"/>
    <w:rsid w:val="00650EC9"/>
    <w:rsid w:val="00651365"/>
    <w:rsid w:val="0065207E"/>
    <w:rsid w:val="0065502A"/>
    <w:rsid w:val="006550A9"/>
    <w:rsid w:val="00655868"/>
    <w:rsid w:val="00657CB9"/>
    <w:rsid w:val="006606E8"/>
    <w:rsid w:val="0066140D"/>
    <w:rsid w:val="00662E3C"/>
    <w:rsid w:val="006641B3"/>
    <w:rsid w:val="006644AC"/>
    <w:rsid w:val="00664EF2"/>
    <w:rsid w:val="00666297"/>
    <w:rsid w:val="00667480"/>
    <w:rsid w:val="0067043B"/>
    <w:rsid w:val="00670C76"/>
    <w:rsid w:val="00671672"/>
    <w:rsid w:val="00673C5D"/>
    <w:rsid w:val="00674FAD"/>
    <w:rsid w:val="00675B74"/>
    <w:rsid w:val="0067636F"/>
    <w:rsid w:val="00677AC8"/>
    <w:rsid w:val="0068099B"/>
    <w:rsid w:val="006814DE"/>
    <w:rsid w:val="006836B6"/>
    <w:rsid w:val="00684D68"/>
    <w:rsid w:val="006852E7"/>
    <w:rsid w:val="00685F17"/>
    <w:rsid w:val="006867EB"/>
    <w:rsid w:val="00686AC4"/>
    <w:rsid w:val="00691621"/>
    <w:rsid w:val="006933A6"/>
    <w:rsid w:val="006939F6"/>
    <w:rsid w:val="006975DB"/>
    <w:rsid w:val="006A1EE0"/>
    <w:rsid w:val="006A2E82"/>
    <w:rsid w:val="006A3B08"/>
    <w:rsid w:val="006A48A2"/>
    <w:rsid w:val="006A5214"/>
    <w:rsid w:val="006A66A5"/>
    <w:rsid w:val="006A6F91"/>
    <w:rsid w:val="006B0274"/>
    <w:rsid w:val="006B0AA6"/>
    <w:rsid w:val="006B0E71"/>
    <w:rsid w:val="006B48E0"/>
    <w:rsid w:val="006B510C"/>
    <w:rsid w:val="006B54D2"/>
    <w:rsid w:val="006B59C7"/>
    <w:rsid w:val="006C0FFC"/>
    <w:rsid w:val="006C2E53"/>
    <w:rsid w:val="006C333C"/>
    <w:rsid w:val="006C3FCD"/>
    <w:rsid w:val="006C45EF"/>
    <w:rsid w:val="006C492E"/>
    <w:rsid w:val="006C5861"/>
    <w:rsid w:val="006C5C9B"/>
    <w:rsid w:val="006C60C3"/>
    <w:rsid w:val="006C6B95"/>
    <w:rsid w:val="006D2021"/>
    <w:rsid w:val="006D2598"/>
    <w:rsid w:val="006D2EC8"/>
    <w:rsid w:val="006D2FC7"/>
    <w:rsid w:val="006D3175"/>
    <w:rsid w:val="006D39C7"/>
    <w:rsid w:val="006D57C9"/>
    <w:rsid w:val="006D5C58"/>
    <w:rsid w:val="006D60F6"/>
    <w:rsid w:val="006D741A"/>
    <w:rsid w:val="006D7875"/>
    <w:rsid w:val="006E1AB6"/>
    <w:rsid w:val="006E34F3"/>
    <w:rsid w:val="006E4160"/>
    <w:rsid w:val="006E608A"/>
    <w:rsid w:val="006E69B7"/>
    <w:rsid w:val="006F2173"/>
    <w:rsid w:val="006F2F11"/>
    <w:rsid w:val="006F35DD"/>
    <w:rsid w:val="006F4B88"/>
    <w:rsid w:val="007018F7"/>
    <w:rsid w:val="007022B5"/>
    <w:rsid w:val="0070453C"/>
    <w:rsid w:val="00704B7B"/>
    <w:rsid w:val="00704FF3"/>
    <w:rsid w:val="007065B3"/>
    <w:rsid w:val="007100F9"/>
    <w:rsid w:val="00710D3B"/>
    <w:rsid w:val="007118AC"/>
    <w:rsid w:val="007129DB"/>
    <w:rsid w:val="00712B15"/>
    <w:rsid w:val="007135EB"/>
    <w:rsid w:val="00714FCA"/>
    <w:rsid w:val="00715E70"/>
    <w:rsid w:val="007179DC"/>
    <w:rsid w:val="00721B0C"/>
    <w:rsid w:val="00721D8E"/>
    <w:rsid w:val="00722B08"/>
    <w:rsid w:val="00723067"/>
    <w:rsid w:val="00724397"/>
    <w:rsid w:val="00725047"/>
    <w:rsid w:val="00725FB0"/>
    <w:rsid w:val="0073150C"/>
    <w:rsid w:val="00734B67"/>
    <w:rsid w:val="00734BA7"/>
    <w:rsid w:val="00736631"/>
    <w:rsid w:val="00736B9B"/>
    <w:rsid w:val="00737B0D"/>
    <w:rsid w:val="00741811"/>
    <w:rsid w:val="00742FDC"/>
    <w:rsid w:val="0074511E"/>
    <w:rsid w:val="00747CA2"/>
    <w:rsid w:val="007518D4"/>
    <w:rsid w:val="007524D6"/>
    <w:rsid w:val="00752F53"/>
    <w:rsid w:val="00753831"/>
    <w:rsid w:val="00753E60"/>
    <w:rsid w:val="00754119"/>
    <w:rsid w:val="00754351"/>
    <w:rsid w:val="0075472D"/>
    <w:rsid w:val="00756BC6"/>
    <w:rsid w:val="007572BC"/>
    <w:rsid w:val="00760BC4"/>
    <w:rsid w:val="007620BA"/>
    <w:rsid w:val="007623E6"/>
    <w:rsid w:val="007629EE"/>
    <w:rsid w:val="00765820"/>
    <w:rsid w:val="00765B57"/>
    <w:rsid w:val="0076621A"/>
    <w:rsid w:val="00767C20"/>
    <w:rsid w:val="00767F27"/>
    <w:rsid w:val="0077024B"/>
    <w:rsid w:val="00772077"/>
    <w:rsid w:val="0077219E"/>
    <w:rsid w:val="00774F7B"/>
    <w:rsid w:val="007753D4"/>
    <w:rsid w:val="00775AB7"/>
    <w:rsid w:val="00775FBF"/>
    <w:rsid w:val="00777FDB"/>
    <w:rsid w:val="00780406"/>
    <w:rsid w:val="00781D66"/>
    <w:rsid w:val="00781F3C"/>
    <w:rsid w:val="00782B30"/>
    <w:rsid w:val="00784E23"/>
    <w:rsid w:val="00785262"/>
    <w:rsid w:val="00785DCD"/>
    <w:rsid w:val="00786EAB"/>
    <w:rsid w:val="00786ED8"/>
    <w:rsid w:val="007876AB"/>
    <w:rsid w:val="00790AFD"/>
    <w:rsid w:val="0079180E"/>
    <w:rsid w:val="007918F8"/>
    <w:rsid w:val="00791D75"/>
    <w:rsid w:val="00792100"/>
    <w:rsid w:val="0079285F"/>
    <w:rsid w:val="00792B88"/>
    <w:rsid w:val="0079359A"/>
    <w:rsid w:val="00793928"/>
    <w:rsid w:val="007942C0"/>
    <w:rsid w:val="00795DE7"/>
    <w:rsid w:val="00797853"/>
    <w:rsid w:val="007978E3"/>
    <w:rsid w:val="00797E67"/>
    <w:rsid w:val="007A33CB"/>
    <w:rsid w:val="007A464B"/>
    <w:rsid w:val="007A4AB5"/>
    <w:rsid w:val="007A5A6C"/>
    <w:rsid w:val="007A73E1"/>
    <w:rsid w:val="007B1224"/>
    <w:rsid w:val="007B1304"/>
    <w:rsid w:val="007B3B25"/>
    <w:rsid w:val="007B44E8"/>
    <w:rsid w:val="007B4619"/>
    <w:rsid w:val="007B4C47"/>
    <w:rsid w:val="007B5C07"/>
    <w:rsid w:val="007B625B"/>
    <w:rsid w:val="007B7707"/>
    <w:rsid w:val="007B7815"/>
    <w:rsid w:val="007B7E9B"/>
    <w:rsid w:val="007C0468"/>
    <w:rsid w:val="007C234A"/>
    <w:rsid w:val="007C2710"/>
    <w:rsid w:val="007C3722"/>
    <w:rsid w:val="007C435F"/>
    <w:rsid w:val="007C4C88"/>
    <w:rsid w:val="007C75FB"/>
    <w:rsid w:val="007D06D2"/>
    <w:rsid w:val="007D07B6"/>
    <w:rsid w:val="007D198A"/>
    <w:rsid w:val="007D43B7"/>
    <w:rsid w:val="007D45DD"/>
    <w:rsid w:val="007D4887"/>
    <w:rsid w:val="007D50A4"/>
    <w:rsid w:val="007D530A"/>
    <w:rsid w:val="007D5BF5"/>
    <w:rsid w:val="007D7623"/>
    <w:rsid w:val="007D7FDF"/>
    <w:rsid w:val="007E01F0"/>
    <w:rsid w:val="007E079A"/>
    <w:rsid w:val="007E1736"/>
    <w:rsid w:val="007E26BF"/>
    <w:rsid w:val="007E688D"/>
    <w:rsid w:val="007E69FA"/>
    <w:rsid w:val="007E7461"/>
    <w:rsid w:val="007F0A63"/>
    <w:rsid w:val="007F106C"/>
    <w:rsid w:val="007F1954"/>
    <w:rsid w:val="007F2C36"/>
    <w:rsid w:val="007F3FC3"/>
    <w:rsid w:val="007F5119"/>
    <w:rsid w:val="007F694D"/>
    <w:rsid w:val="007F6A0C"/>
    <w:rsid w:val="00800963"/>
    <w:rsid w:val="0080208D"/>
    <w:rsid w:val="00804CF5"/>
    <w:rsid w:val="00806B26"/>
    <w:rsid w:val="00806C3B"/>
    <w:rsid w:val="00810906"/>
    <w:rsid w:val="00811C1C"/>
    <w:rsid w:val="00812CC3"/>
    <w:rsid w:val="00813995"/>
    <w:rsid w:val="00814A21"/>
    <w:rsid w:val="00814AB9"/>
    <w:rsid w:val="00817181"/>
    <w:rsid w:val="00820EEE"/>
    <w:rsid w:val="00821E0F"/>
    <w:rsid w:val="00823EF7"/>
    <w:rsid w:val="00824F86"/>
    <w:rsid w:val="00825347"/>
    <w:rsid w:val="00826C76"/>
    <w:rsid w:val="00827BDC"/>
    <w:rsid w:val="00827D9F"/>
    <w:rsid w:val="00832204"/>
    <w:rsid w:val="00833662"/>
    <w:rsid w:val="00833CFF"/>
    <w:rsid w:val="00834CA7"/>
    <w:rsid w:val="00834F4B"/>
    <w:rsid w:val="0083500A"/>
    <w:rsid w:val="00837A34"/>
    <w:rsid w:val="0084024A"/>
    <w:rsid w:val="0084088E"/>
    <w:rsid w:val="008419B4"/>
    <w:rsid w:val="00841D08"/>
    <w:rsid w:val="00844E3D"/>
    <w:rsid w:val="00845441"/>
    <w:rsid w:val="00845E5B"/>
    <w:rsid w:val="008469E6"/>
    <w:rsid w:val="00847AE1"/>
    <w:rsid w:val="0085044D"/>
    <w:rsid w:val="00850FBF"/>
    <w:rsid w:val="00851089"/>
    <w:rsid w:val="00851932"/>
    <w:rsid w:val="00853598"/>
    <w:rsid w:val="00853626"/>
    <w:rsid w:val="008547C7"/>
    <w:rsid w:val="00857679"/>
    <w:rsid w:val="008578AA"/>
    <w:rsid w:val="00860D5B"/>
    <w:rsid w:val="0086181C"/>
    <w:rsid w:val="00861C1F"/>
    <w:rsid w:val="00862B80"/>
    <w:rsid w:val="00862C5D"/>
    <w:rsid w:val="008630E5"/>
    <w:rsid w:val="008639A7"/>
    <w:rsid w:val="00863E90"/>
    <w:rsid w:val="00864AC6"/>
    <w:rsid w:val="00865302"/>
    <w:rsid w:val="00867572"/>
    <w:rsid w:val="00867821"/>
    <w:rsid w:val="0087007B"/>
    <w:rsid w:val="00870475"/>
    <w:rsid w:val="00870A26"/>
    <w:rsid w:val="00870E14"/>
    <w:rsid w:val="0087126F"/>
    <w:rsid w:val="008713A9"/>
    <w:rsid w:val="008735A8"/>
    <w:rsid w:val="00873819"/>
    <w:rsid w:val="00874CBE"/>
    <w:rsid w:val="008756CD"/>
    <w:rsid w:val="00876CA0"/>
    <w:rsid w:val="008803DE"/>
    <w:rsid w:val="00880E86"/>
    <w:rsid w:val="00882518"/>
    <w:rsid w:val="00885B12"/>
    <w:rsid w:val="00885B56"/>
    <w:rsid w:val="00886712"/>
    <w:rsid w:val="00887415"/>
    <w:rsid w:val="00890601"/>
    <w:rsid w:val="008915AC"/>
    <w:rsid w:val="0089298B"/>
    <w:rsid w:val="00893D57"/>
    <w:rsid w:val="00894BBD"/>
    <w:rsid w:val="00895853"/>
    <w:rsid w:val="00897715"/>
    <w:rsid w:val="008A2DA7"/>
    <w:rsid w:val="008A2F74"/>
    <w:rsid w:val="008A369D"/>
    <w:rsid w:val="008A4135"/>
    <w:rsid w:val="008A4697"/>
    <w:rsid w:val="008A4C1C"/>
    <w:rsid w:val="008A514F"/>
    <w:rsid w:val="008A7BD6"/>
    <w:rsid w:val="008B0E94"/>
    <w:rsid w:val="008B161E"/>
    <w:rsid w:val="008B3A04"/>
    <w:rsid w:val="008B7619"/>
    <w:rsid w:val="008B7E6F"/>
    <w:rsid w:val="008C22C3"/>
    <w:rsid w:val="008C24AA"/>
    <w:rsid w:val="008C2BC4"/>
    <w:rsid w:val="008C4074"/>
    <w:rsid w:val="008C5986"/>
    <w:rsid w:val="008C78CC"/>
    <w:rsid w:val="008C7932"/>
    <w:rsid w:val="008D0B70"/>
    <w:rsid w:val="008D1DAB"/>
    <w:rsid w:val="008D3303"/>
    <w:rsid w:val="008D3761"/>
    <w:rsid w:val="008D460A"/>
    <w:rsid w:val="008D472B"/>
    <w:rsid w:val="008D5395"/>
    <w:rsid w:val="008D58F8"/>
    <w:rsid w:val="008D6488"/>
    <w:rsid w:val="008D7ECF"/>
    <w:rsid w:val="008E0843"/>
    <w:rsid w:val="008E28BE"/>
    <w:rsid w:val="008E6047"/>
    <w:rsid w:val="008F25F2"/>
    <w:rsid w:val="008F28C5"/>
    <w:rsid w:val="008F3992"/>
    <w:rsid w:val="008F4879"/>
    <w:rsid w:val="008F52E2"/>
    <w:rsid w:val="008F7073"/>
    <w:rsid w:val="00900D3A"/>
    <w:rsid w:val="00901A76"/>
    <w:rsid w:val="009021E2"/>
    <w:rsid w:val="00903D64"/>
    <w:rsid w:val="0090488C"/>
    <w:rsid w:val="00906E70"/>
    <w:rsid w:val="00910320"/>
    <w:rsid w:val="00910793"/>
    <w:rsid w:val="00910C1A"/>
    <w:rsid w:val="009111BD"/>
    <w:rsid w:val="00912CF7"/>
    <w:rsid w:val="00913268"/>
    <w:rsid w:val="00913DD1"/>
    <w:rsid w:val="009157D1"/>
    <w:rsid w:val="009164A3"/>
    <w:rsid w:val="009171E1"/>
    <w:rsid w:val="009177E8"/>
    <w:rsid w:val="009220AC"/>
    <w:rsid w:val="009233F0"/>
    <w:rsid w:val="009234F2"/>
    <w:rsid w:val="00923FCB"/>
    <w:rsid w:val="0092582E"/>
    <w:rsid w:val="009265BA"/>
    <w:rsid w:val="00934D55"/>
    <w:rsid w:val="0093703C"/>
    <w:rsid w:val="00937522"/>
    <w:rsid w:val="0093773B"/>
    <w:rsid w:val="00940961"/>
    <w:rsid w:val="00941054"/>
    <w:rsid w:val="00942B79"/>
    <w:rsid w:val="00942EF6"/>
    <w:rsid w:val="009431BA"/>
    <w:rsid w:val="00943B63"/>
    <w:rsid w:val="00945064"/>
    <w:rsid w:val="009461C3"/>
    <w:rsid w:val="00947600"/>
    <w:rsid w:val="0095163E"/>
    <w:rsid w:val="0095276A"/>
    <w:rsid w:val="0095363D"/>
    <w:rsid w:val="00953928"/>
    <w:rsid w:val="00955221"/>
    <w:rsid w:val="00956C29"/>
    <w:rsid w:val="009621E0"/>
    <w:rsid w:val="00962DFB"/>
    <w:rsid w:val="00963EBC"/>
    <w:rsid w:val="0096572A"/>
    <w:rsid w:val="00965882"/>
    <w:rsid w:val="0096624D"/>
    <w:rsid w:val="009664F0"/>
    <w:rsid w:val="009667F9"/>
    <w:rsid w:val="0096717A"/>
    <w:rsid w:val="00967F66"/>
    <w:rsid w:val="00970764"/>
    <w:rsid w:val="009708B1"/>
    <w:rsid w:val="009719CB"/>
    <w:rsid w:val="00971BBC"/>
    <w:rsid w:val="009721FC"/>
    <w:rsid w:val="009734FE"/>
    <w:rsid w:val="00974C08"/>
    <w:rsid w:val="00980075"/>
    <w:rsid w:val="00981905"/>
    <w:rsid w:val="00981E07"/>
    <w:rsid w:val="00981FCC"/>
    <w:rsid w:val="0098287D"/>
    <w:rsid w:val="00982F48"/>
    <w:rsid w:val="0098374A"/>
    <w:rsid w:val="00985643"/>
    <w:rsid w:val="00985A9D"/>
    <w:rsid w:val="00986829"/>
    <w:rsid w:val="00987020"/>
    <w:rsid w:val="00990626"/>
    <w:rsid w:val="00992911"/>
    <w:rsid w:val="009932C2"/>
    <w:rsid w:val="00995251"/>
    <w:rsid w:val="00996359"/>
    <w:rsid w:val="00996B1D"/>
    <w:rsid w:val="00996CB1"/>
    <w:rsid w:val="009A047E"/>
    <w:rsid w:val="009A12FD"/>
    <w:rsid w:val="009A1544"/>
    <w:rsid w:val="009A15EE"/>
    <w:rsid w:val="009A1719"/>
    <w:rsid w:val="009A2C26"/>
    <w:rsid w:val="009A55AC"/>
    <w:rsid w:val="009A55BC"/>
    <w:rsid w:val="009A5948"/>
    <w:rsid w:val="009A7A2F"/>
    <w:rsid w:val="009B00AA"/>
    <w:rsid w:val="009B0377"/>
    <w:rsid w:val="009B1D0B"/>
    <w:rsid w:val="009B2EB7"/>
    <w:rsid w:val="009B3B9B"/>
    <w:rsid w:val="009B48E3"/>
    <w:rsid w:val="009B6011"/>
    <w:rsid w:val="009B7A10"/>
    <w:rsid w:val="009B7FD9"/>
    <w:rsid w:val="009C06D8"/>
    <w:rsid w:val="009C27AE"/>
    <w:rsid w:val="009C3A68"/>
    <w:rsid w:val="009C3E2C"/>
    <w:rsid w:val="009C4A43"/>
    <w:rsid w:val="009C623F"/>
    <w:rsid w:val="009C67E3"/>
    <w:rsid w:val="009C6BFF"/>
    <w:rsid w:val="009D0D5C"/>
    <w:rsid w:val="009D1232"/>
    <w:rsid w:val="009D19EA"/>
    <w:rsid w:val="009D2C59"/>
    <w:rsid w:val="009D31D9"/>
    <w:rsid w:val="009D37F3"/>
    <w:rsid w:val="009D4038"/>
    <w:rsid w:val="009D578D"/>
    <w:rsid w:val="009D684E"/>
    <w:rsid w:val="009E200E"/>
    <w:rsid w:val="009E244B"/>
    <w:rsid w:val="009E3FF8"/>
    <w:rsid w:val="009E46CF"/>
    <w:rsid w:val="009E48CD"/>
    <w:rsid w:val="009E5785"/>
    <w:rsid w:val="009E5BBC"/>
    <w:rsid w:val="009E5C91"/>
    <w:rsid w:val="009E62EA"/>
    <w:rsid w:val="009E6903"/>
    <w:rsid w:val="009F0437"/>
    <w:rsid w:val="009F12BA"/>
    <w:rsid w:val="009F2B8A"/>
    <w:rsid w:val="009F2E86"/>
    <w:rsid w:val="009F2F94"/>
    <w:rsid w:val="009F32AC"/>
    <w:rsid w:val="009F374A"/>
    <w:rsid w:val="009F6AA1"/>
    <w:rsid w:val="009F7909"/>
    <w:rsid w:val="009F7C52"/>
    <w:rsid w:val="00A00232"/>
    <w:rsid w:val="00A009C8"/>
    <w:rsid w:val="00A00B5E"/>
    <w:rsid w:val="00A036A1"/>
    <w:rsid w:val="00A04537"/>
    <w:rsid w:val="00A05ABE"/>
    <w:rsid w:val="00A11C62"/>
    <w:rsid w:val="00A12E78"/>
    <w:rsid w:val="00A13BCB"/>
    <w:rsid w:val="00A13DD1"/>
    <w:rsid w:val="00A16A39"/>
    <w:rsid w:val="00A178CE"/>
    <w:rsid w:val="00A2121A"/>
    <w:rsid w:val="00A241F9"/>
    <w:rsid w:val="00A24A6D"/>
    <w:rsid w:val="00A24C83"/>
    <w:rsid w:val="00A24FB2"/>
    <w:rsid w:val="00A26251"/>
    <w:rsid w:val="00A27AC8"/>
    <w:rsid w:val="00A316CA"/>
    <w:rsid w:val="00A3298A"/>
    <w:rsid w:val="00A35011"/>
    <w:rsid w:val="00A35784"/>
    <w:rsid w:val="00A35C8C"/>
    <w:rsid w:val="00A35CA9"/>
    <w:rsid w:val="00A40B5D"/>
    <w:rsid w:val="00A40D51"/>
    <w:rsid w:val="00A41860"/>
    <w:rsid w:val="00A426FA"/>
    <w:rsid w:val="00A42B39"/>
    <w:rsid w:val="00A46BE0"/>
    <w:rsid w:val="00A47E17"/>
    <w:rsid w:val="00A47ED7"/>
    <w:rsid w:val="00A51DB7"/>
    <w:rsid w:val="00A533C2"/>
    <w:rsid w:val="00A56D1D"/>
    <w:rsid w:val="00A57BF8"/>
    <w:rsid w:val="00A57E83"/>
    <w:rsid w:val="00A57F41"/>
    <w:rsid w:val="00A61D9A"/>
    <w:rsid w:val="00A63779"/>
    <w:rsid w:val="00A63C4F"/>
    <w:rsid w:val="00A67461"/>
    <w:rsid w:val="00A67CF9"/>
    <w:rsid w:val="00A70667"/>
    <w:rsid w:val="00A70A0A"/>
    <w:rsid w:val="00A71A68"/>
    <w:rsid w:val="00A71EFD"/>
    <w:rsid w:val="00A732B2"/>
    <w:rsid w:val="00A7474D"/>
    <w:rsid w:val="00A80358"/>
    <w:rsid w:val="00A80795"/>
    <w:rsid w:val="00A8110B"/>
    <w:rsid w:val="00A85443"/>
    <w:rsid w:val="00A85D2B"/>
    <w:rsid w:val="00A86202"/>
    <w:rsid w:val="00A91794"/>
    <w:rsid w:val="00A92A9F"/>
    <w:rsid w:val="00A92BD0"/>
    <w:rsid w:val="00A93B78"/>
    <w:rsid w:val="00A94510"/>
    <w:rsid w:val="00A9489C"/>
    <w:rsid w:val="00A94EE1"/>
    <w:rsid w:val="00A953F0"/>
    <w:rsid w:val="00A962DE"/>
    <w:rsid w:val="00A96674"/>
    <w:rsid w:val="00AA21C5"/>
    <w:rsid w:val="00AA3ADB"/>
    <w:rsid w:val="00AA3BE0"/>
    <w:rsid w:val="00AA3E7A"/>
    <w:rsid w:val="00AA50E7"/>
    <w:rsid w:val="00AB138D"/>
    <w:rsid w:val="00AB2ADB"/>
    <w:rsid w:val="00AB5004"/>
    <w:rsid w:val="00AB5D0E"/>
    <w:rsid w:val="00AB689D"/>
    <w:rsid w:val="00AB74CD"/>
    <w:rsid w:val="00AB7BFD"/>
    <w:rsid w:val="00AC018B"/>
    <w:rsid w:val="00AC01F1"/>
    <w:rsid w:val="00AC2761"/>
    <w:rsid w:val="00AC389B"/>
    <w:rsid w:val="00AC66D5"/>
    <w:rsid w:val="00AC675D"/>
    <w:rsid w:val="00AC7F4C"/>
    <w:rsid w:val="00AD034F"/>
    <w:rsid w:val="00AD0AAF"/>
    <w:rsid w:val="00AD1EAE"/>
    <w:rsid w:val="00AD23D6"/>
    <w:rsid w:val="00AD2C27"/>
    <w:rsid w:val="00AD43B0"/>
    <w:rsid w:val="00AD50EB"/>
    <w:rsid w:val="00AD5861"/>
    <w:rsid w:val="00AD5C00"/>
    <w:rsid w:val="00AD5EE1"/>
    <w:rsid w:val="00AD6BB1"/>
    <w:rsid w:val="00AE0B55"/>
    <w:rsid w:val="00AE21AF"/>
    <w:rsid w:val="00AE2290"/>
    <w:rsid w:val="00AE4E6F"/>
    <w:rsid w:val="00AE4EB0"/>
    <w:rsid w:val="00AE64BB"/>
    <w:rsid w:val="00AF1355"/>
    <w:rsid w:val="00AF1EED"/>
    <w:rsid w:val="00AF33E6"/>
    <w:rsid w:val="00AF3E46"/>
    <w:rsid w:val="00AF4A3A"/>
    <w:rsid w:val="00AF4EFE"/>
    <w:rsid w:val="00AF5636"/>
    <w:rsid w:val="00B02165"/>
    <w:rsid w:val="00B031A6"/>
    <w:rsid w:val="00B03213"/>
    <w:rsid w:val="00B06F53"/>
    <w:rsid w:val="00B10074"/>
    <w:rsid w:val="00B11C6F"/>
    <w:rsid w:val="00B12BA7"/>
    <w:rsid w:val="00B13734"/>
    <w:rsid w:val="00B169F2"/>
    <w:rsid w:val="00B1719D"/>
    <w:rsid w:val="00B228CD"/>
    <w:rsid w:val="00B251EA"/>
    <w:rsid w:val="00B26758"/>
    <w:rsid w:val="00B31DBE"/>
    <w:rsid w:val="00B35CD6"/>
    <w:rsid w:val="00B36540"/>
    <w:rsid w:val="00B37315"/>
    <w:rsid w:val="00B40F78"/>
    <w:rsid w:val="00B410E7"/>
    <w:rsid w:val="00B42478"/>
    <w:rsid w:val="00B425B1"/>
    <w:rsid w:val="00B43FCE"/>
    <w:rsid w:val="00B455A1"/>
    <w:rsid w:val="00B4677F"/>
    <w:rsid w:val="00B50546"/>
    <w:rsid w:val="00B50A6E"/>
    <w:rsid w:val="00B51D13"/>
    <w:rsid w:val="00B531C8"/>
    <w:rsid w:val="00B539C7"/>
    <w:rsid w:val="00B60CF6"/>
    <w:rsid w:val="00B61345"/>
    <w:rsid w:val="00B626BA"/>
    <w:rsid w:val="00B63E74"/>
    <w:rsid w:val="00B6588D"/>
    <w:rsid w:val="00B66563"/>
    <w:rsid w:val="00B67215"/>
    <w:rsid w:val="00B67B0C"/>
    <w:rsid w:val="00B70E55"/>
    <w:rsid w:val="00B71BA5"/>
    <w:rsid w:val="00B72EBC"/>
    <w:rsid w:val="00B741AD"/>
    <w:rsid w:val="00B762F6"/>
    <w:rsid w:val="00B800BC"/>
    <w:rsid w:val="00B8061D"/>
    <w:rsid w:val="00B82C2D"/>
    <w:rsid w:val="00B83915"/>
    <w:rsid w:val="00B867B2"/>
    <w:rsid w:val="00B90449"/>
    <w:rsid w:val="00B95380"/>
    <w:rsid w:val="00B95625"/>
    <w:rsid w:val="00B96D9B"/>
    <w:rsid w:val="00B97B2E"/>
    <w:rsid w:val="00BA0A23"/>
    <w:rsid w:val="00BA0B18"/>
    <w:rsid w:val="00BA29D1"/>
    <w:rsid w:val="00BA3467"/>
    <w:rsid w:val="00BA56DD"/>
    <w:rsid w:val="00BB0005"/>
    <w:rsid w:val="00BB4903"/>
    <w:rsid w:val="00BB5549"/>
    <w:rsid w:val="00BB56EE"/>
    <w:rsid w:val="00BB5CD3"/>
    <w:rsid w:val="00BB6F28"/>
    <w:rsid w:val="00BB7DB9"/>
    <w:rsid w:val="00BC189F"/>
    <w:rsid w:val="00BC19FD"/>
    <w:rsid w:val="00BC1E99"/>
    <w:rsid w:val="00BC2187"/>
    <w:rsid w:val="00BC367D"/>
    <w:rsid w:val="00BC59A0"/>
    <w:rsid w:val="00BC7ECA"/>
    <w:rsid w:val="00BD039E"/>
    <w:rsid w:val="00BD0573"/>
    <w:rsid w:val="00BD0A7A"/>
    <w:rsid w:val="00BD1398"/>
    <w:rsid w:val="00BD2899"/>
    <w:rsid w:val="00BD5006"/>
    <w:rsid w:val="00BD7033"/>
    <w:rsid w:val="00BD70C7"/>
    <w:rsid w:val="00BE0218"/>
    <w:rsid w:val="00BE0AA6"/>
    <w:rsid w:val="00BE146B"/>
    <w:rsid w:val="00BE3A1F"/>
    <w:rsid w:val="00BE495A"/>
    <w:rsid w:val="00BE4DA7"/>
    <w:rsid w:val="00BE68D0"/>
    <w:rsid w:val="00BE7043"/>
    <w:rsid w:val="00BE7DFA"/>
    <w:rsid w:val="00BF0A7D"/>
    <w:rsid w:val="00BF2FB0"/>
    <w:rsid w:val="00BF3F75"/>
    <w:rsid w:val="00BF66A4"/>
    <w:rsid w:val="00BF6E78"/>
    <w:rsid w:val="00BF78DD"/>
    <w:rsid w:val="00C000DD"/>
    <w:rsid w:val="00C004E6"/>
    <w:rsid w:val="00C02605"/>
    <w:rsid w:val="00C0419C"/>
    <w:rsid w:val="00C06B26"/>
    <w:rsid w:val="00C06DB4"/>
    <w:rsid w:val="00C1064D"/>
    <w:rsid w:val="00C1092A"/>
    <w:rsid w:val="00C11508"/>
    <w:rsid w:val="00C1157F"/>
    <w:rsid w:val="00C11886"/>
    <w:rsid w:val="00C1489A"/>
    <w:rsid w:val="00C14ADF"/>
    <w:rsid w:val="00C16D7A"/>
    <w:rsid w:val="00C16D80"/>
    <w:rsid w:val="00C17C83"/>
    <w:rsid w:val="00C204B5"/>
    <w:rsid w:val="00C269C5"/>
    <w:rsid w:val="00C269ED"/>
    <w:rsid w:val="00C2789A"/>
    <w:rsid w:val="00C27BB9"/>
    <w:rsid w:val="00C30134"/>
    <w:rsid w:val="00C306B0"/>
    <w:rsid w:val="00C32A25"/>
    <w:rsid w:val="00C32FD7"/>
    <w:rsid w:val="00C33E10"/>
    <w:rsid w:val="00C34054"/>
    <w:rsid w:val="00C340CB"/>
    <w:rsid w:val="00C34C50"/>
    <w:rsid w:val="00C35F1A"/>
    <w:rsid w:val="00C36BAA"/>
    <w:rsid w:val="00C36E99"/>
    <w:rsid w:val="00C37F27"/>
    <w:rsid w:val="00C40AAB"/>
    <w:rsid w:val="00C42466"/>
    <w:rsid w:val="00C43B3D"/>
    <w:rsid w:val="00C4744E"/>
    <w:rsid w:val="00C519F6"/>
    <w:rsid w:val="00C51E99"/>
    <w:rsid w:val="00C53113"/>
    <w:rsid w:val="00C54C81"/>
    <w:rsid w:val="00C54D52"/>
    <w:rsid w:val="00C61FE0"/>
    <w:rsid w:val="00C62A11"/>
    <w:rsid w:val="00C62A59"/>
    <w:rsid w:val="00C62E91"/>
    <w:rsid w:val="00C64830"/>
    <w:rsid w:val="00C658F8"/>
    <w:rsid w:val="00C668F3"/>
    <w:rsid w:val="00C66D3B"/>
    <w:rsid w:val="00C70816"/>
    <w:rsid w:val="00C70ABB"/>
    <w:rsid w:val="00C72E8B"/>
    <w:rsid w:val="00C72EA7"/>
    <w:rsid w:val="00C73DA8"/>
    <w:rsid w:val="00C74F93"/>
    <w:rsid w:val="00C759C3"/>
    <w:rsid w:val="00C7675F"/>
    <w:rsid w:val="00C8143F"/>
    <w:rsid w:val="00C81998"/>
    <w:rsid w:val="00C81F36"/>
    <w:rsid w:val="00C82820"/>
    <w:rsid w:val="00C83F12"/>
    <w:rsid w:val="00C84396"/>
    <w:rsid w:val="00C848A4"/>
    <w:rsid w:val="00C85565"/>
    <w:rsid w:val="00C879C3"/>
    <w:rsid w:val="00C87D6B"/>
    <w:rsid w:val="00C87DB1"/>
    <w:rsid w:val="00C90D02"/>
    <w:rsid w:val="00C91269"/>
    <w:rsid w:val="00C92E65"/>
    <w:rsid w:val="00C95E54"/>
    <w:rsid w:val="00C95FD3"/>
    <w:rsid w:val="00C97CF6"/>
    <w:rsid w:val="00CA0A09"/>
    <w:rsid w:val="00CA161A"/>
    <w:rsid w:val="00CA17B0"/>
    <w:rsid w:val="00CA3252"/>
    <w:rsid w:val="00CA3C13"/>
    <w:rsid w:val="00CA76C9"/>
    <w:rsid w:val="00CA7ED4"/>
    <w:rsid w:val="00CB2351"/>
    <w:rsid w:val="00CB7513"/>
    <w:rsid w:val="00CB7F04"/>
    <w:rsid w:val="00CC14B7"/>
    <w:rsid w:val="00CC3478"/>
    <w:rsid w:val="00CC51D1"/>
    <w:rsid w:val="00CC55B6"/>
    <w:rsid w:val="00CC623A"/>
    <w:rsid w:val="00CC7A98"/>
    <w:rsid w:val="00CD1531"/>
    <w:rsid w:val="00CD17FA"/>
    <w:rsid w:val="00CD1A4C"/>
    <w:rsid w:val="00CD3369"/>
    <w:rsid w:val="00CD373E"/>
    <w:rsid w:val="00CD37C9"/>
    <w:rsid w:val="00CD45DF"/>
    <w:rsid w:val="00CD5B5B"/>
    <w:rsid w:val="00CD60DA"/>
    <w:rsid w:val="00CD72BE"/>
    <w:rsid w:val="00CD72E2"/>
    <w:rsid w:val="00CD7EA6"/>
    <w:rsid w:val="00CE08A7"/>
    <w:rsid w:val="00CE09C7"/>
    <w:rsid w:val="00CE20EF"/>
    <w:rsid w:val="00CE283F"/>
    <w:rsid w:val="00CE291A"/>
    <w:rsid w:val="00CE2999"/>
    <w:rsid w:val="00CE42D6"/>
    <w:rsid w:val="00CE486F"/>
    <w:rsid w:val="00CE6CA6"/>
    <w:rsid w:val="00CE6FD2"/>
    <w:rsid w:val="00CF281B"/>
    <w:rsid w:val="00CF2A22"/>
    <w:rsid w:val="00CF7E24"/>
    <w:rsid w:val="00D00604"/>
    <w:rsid w:val="00D01644"/>
    <w:rsid w:val="00D01921"/>
    <w:rsid w:val="00D01CD4"/>
    <w:rsid w:val="00D022DB"/>
    <w:rsid w:val="00D02506"/>
    <w:rsid w:val="00D02F6B"/>
    <w:rsid w:val="00D05465"/>
    <w:rsid w:val="00D0650C"/>
    <w:rsid w:val="00D07EFB"/>
    <w:rsid w:val="00D13D77"/>
    <w:rsid w:val="00D163BE"/>
    <w:rsid w:val="00D167DF"/>
    <w:rsid w:val="00D16913"/>
    <w:rsid w:val="00D17266"/>
    <w:rsid w:val="00D20DAE"/>
    <w:rsid w:val="00D22945"/>
    <w:rsid w:val="00D2386E"/>
    <w:rsid w:val="00D35025"/>
    <w:rsid w:val="00D3676F"/>
    <w:rsid w:val="00D3718B"/>
    <w:rsid w:val="00D3778C"/>
    <w:rsid w:val="00D40CCF"/>
    <w:rsid w:val="00D42431"/>
    <w:rsid w:val="00D42D4C"/>
    <w:rsid w:val="00D449AD"/>
    <w:rsid w:val="00D4558F"/>
    <w:rsid w:val="00D5110A"/>
    <w:rsid w:val="00D51551"/>
    <w:rsid w:val="00D5155D"/>
    <w:rsid w:val="00D53334"/>
    <w:rsid w:val="00D54112"/>
    <w:rsid w:val="00D6397F"/>
    <w:rsid w:val="00D65399"/>
    <w:rsid w:val="00D660FC"/>
    <w:rsid w:val="00D664D0"/>
    <w:rsid w:val="00D67104"/>
    <w:rsid w:val="00D6781E"/>
    <w:rsid w:val="00D67863"/>
    <w:rsid w:val="00D705BC"/>
    <w:rsid w:val="00D71C97"/>
    <w:rsid w:val="00D72AD8"/>
    <w:rsid w:val="00D73106"/>
    <w:rsid w:val="00D74316"/>
    <w:rsid w:val="00D74EC2"/>
    <w:rsid w:val="00D756D8"/>
    <w:rsid w:val="00D75DD5"/>
    <w:rsid w:val="00D771EF"/>
    <w:rsid w:val="00D77789"/>
    <w:rsid w:val="00D77F75"/>
    <w:rsid w:val="00D81881"/>
    <w:rsid w:val="00D826E6"/>
    <w:rsid w:val="00D8568B"/>
    <w:rsid w:val="00D9117B"/>
    <w:rsid w:val="00D936F8"/>
    <w:rsid w:val="00D951F2"/>
    <w:rsid w:val="00D9548A"/>
    <w:rsid w:val="00D958DD"/>
    <w:rsid w:val="00D970B6"/>
    <w:rsid w:val="00D97CA5"/>
    <w:rsid w:val="00DA02B4"/>
    <w:rsid w:val="00DA1C74"/>
    <w:rsid w:val="00DA2247"/>
    <w:rsid w:val="00DA3F6B"/>
    <w:rsid w:val="00DA4ABF"/>
    <w:rsid w:val="00DA513C"/>
    <w:rsid w:val="00DA6102"/>
    <w:rsid w:val="00DB0A3B"/>
    <w:rsid w:val="00DB0AF1"/>
    <w:rsid w:val="00DB17F7"/>
    <w:rsid w:val="00DB2B34"/>
    <w:rsid w:val="00DB386D"/>
    <w:rsid w:val="00DB4421"/>
    <w:rsid w:val="00DB6EEE"/>
    <w:rsid w:val="00DB78CE"/>
    <w:rsid w:val="00DC4E78"/>
    <w:rsid w:val="00DC57EF"/>
    <w:rsid w:val="00DD3DE7"/>
    <w:rsid w:val="00DD466A"/>
    <w:rsid w:val="00DD5655"/>
    <w:rsid w:val="00DD6842"/>
    <w:rsid w:val="00DD753E"/>
    <w:rsid w:val="00DE1F76"/>
    <w:rsid w:val="00DE2FE7"/>
    <w:rsid w:val="00DE36D5"/>
    <w:rsid w:val="00DE5955"/>
    <w:rsid w:val="00DE5C1A"/>
    <w:rsid w:val="00DE6DD1"/>
    <w:rsid w:val="00DF18A6"/>
    <w:rsid w:val="00DF1BE4"/>
    <w:rsid w:val="00DF2F93"/>
    <w:rsid w:val="00E011EC"/>
    <w:rsid w:val="00E01AE6"/>
    <w:rsid w:val="00E02169"/>
    <w:rsid w:val="00E021B5"/>
    <w:rsid w:val="00E03ED2"/>
    <w:rsid w:val="00E048C2"/>
    <w:rsid w:val="00E0536F"/>
    <w:rsid w:val="00E05FD8"/>
    <w:rsid w:val="00E07D5B"/>
    <w:rsid w:val="00E102DC"/>
    <w:rsid w:val="00E12654"/>
    <w:rsid w:val="00E12F0E"/>
    <w:rsid w:val="00E131D3"/>
    <w:rsid w:val="00E13858"/>
    <w:rsid w:val="00E1488F"/>
    <w:rsid w:val="00E16FC6"/>
    <w:rsid w:val="00E17520"/>
    <w:rsid w:val="00E20158"/>
    <w:rsid w:val="00E2079F"/>
    <w:rsid w:val="00E22D6E"/>
    <w:rsid w:val="00E25520"/>
    <w:rsid w:val="00E259B8"/>
    <w:rsid w:val="00E3241A"/>
    <w:rsid w:val="00E33DD9"/>
    <w:rsid w:val="00E364ED"/>
    <w:rsid w:val="00E37137"/>
    <w:rsid w:val="00E374F7"/>
    <w:rsid w:val="00E41FE6"/>
    <w:rsid w:val="00E42300"/>
    <w:rsid w:val="00E42D6F"/>
    <w:rsid w:val="00E43347"/>
    <w:rsid w:val="00E4347B"/>
    <w:rsid w:val="00E44081"/>
    <w:rsid w:val="00E46632"/>
    <w:rsid w:val="00E4764A"/>
    <w:rsid w:val="00E51141"/>
    <w:rsid w:val="00E516A1"/>
    <w:rsid w:val="00E517F8"/>
    <w:rsid w:val="00E51ABD"/>
    <w:rsid w:val="00E51B6D"/>
    <w:rsid w:val="00E53177"/>
    <w:rsid w:val="00E53940"/>
    <w:rsid w:val="00E543E2"/>
    <w:rsid w:val="00E54805"/>
    <w:rsid w:val="00E54AA6"/>
    <w:rsid w:val="00E54C1B"/>
    <w:rsid w:val="00E55017"/>
    <w:rsid w:val="00E5571D"/>
    <w:rsid w:val="00E56268"/>
    <w:rsid w:val="00E569EF"/>
    <w:rsid w:val="00E5793D"/>
    <w:rsid w:val="00E6030F"/>
    <w:rsid w:val="00E60D67"/>
    <w:rsid w:val="00E62846"/>
    <w:rsid w:val="00E62FB2"/>
    <w:rsid w:val="00E637C4"/>
    <w:rsid w:val="00E675CA"/>
    <w:rsid w:val="00E67A0D"/>
    <w:rsid w:val="00E72B68"/>
    <w:rsid w:val="00E742F3"/>
    <w:rsid w:val="00E74A9F"/>
    <w:rsid w:val="00E75540"/>
    <w:rsid w:val="00E765CD"/>
    <w:rsid w:val="00E766FF"/>
    <w:rsid w:val="00E76B43"/>
    <w:rsid w:val="00E77E13"/>
    <w:rsid w:val="00E80A2D"/>
    <w:rsid w:val="00E81874"/>
    <w:rsid w:val="00E820F2"/>
    <w:rsid w:val="00E8251D"/>
    <w:rsid w:val="00E82CD3"/>
    <w:rsid w:val="00E83559"/>
    <w:rsid w:val="00E84544"/>
    <w:rsid w:val="00E84C16"/>
    <w:rsid w:val="00E8529E"/>
    <w:rsid w:val="00E903FD"/>
    <w:rsid w:val="00E959C2"/>
    <w:rsid w:val="00E96732"/>
    <w:rsid w:val="00EA040D"/>
    <w:rsid w:val="00EA1F93"/>
    <w:rsid w:val="00EA20A0"/>
    <w:rsid w:val="00EA550F"/>
    <w:rsid w:val="00EA5AB0"/>
    <w:rsid w:val="00EA63E0"/>
    <w:rsid w:val="00EA6CF9"/>
    <w:rsid w:val="00EB0423"/>
    <w:rsid w:val="00EB2B8B"/>
    <w:rsid w:val="00EB4127"/>
    <w:rsid w:val="00EB64E8"/>
    <w:rsid w:val="00EB7C34"/>
    <w:rsid w:val="00EB7F24"/>
    <w:rsid w:val="00EC12CC"/>
    <w:rsid w:val="00EC3155"/>
    <w:rsid w:val="00EC3804"/>
    <w:rsid w:val="00EC3F67"/>
    <w:rsid w:val="00EC40D8"/>
    <w:rsid w:val="00EC5A7D"/>
    <w:rsid w:val="00EC69B3"/>
    <w:rsid w:val="00EC6C31"/>
    <w:rsid w:val="00EC6DF2"/>
    <w:rsid w:val="00ED1648"/>
    <w:rsid w:val="00ED1897"/>
    <w:rsid w:val="00ED3E26"/>
    <w:rsid w:val="00ED58A0"/>
    <w:rsid w:val="00ED7007"/>
    <w:rsid w:val="00ED7E5C"/>
    <w:rsid w:val="00ED7F90"/>
    <w:rsid w:val="00EE15A6"/>
    <w:rsid w:val="00EE21AA"/>
    <w:rsid w:val="00EE26B3"/>
    <w:rsid w:val="00EE45BF"/>
    <w:rsid w:val="00EE4719"/>
    <w:rsid w:val="00EE54FD"/>
    <w:rsid w:val="00EE5750"/>
    <w:rsid w:val="00EE797A"/>
    <w:rsid w:val="00EF0BBA"/>
    <w:rsid w:val="00EF118F"/>
    <w:rsid w:val="00EF1522"/>
    <w:rsid w:val="00EF183A"/>
    <w:rsid w:val="00EF1F99"/>
    <w:rsid w:val="00EF3431"/>
    <w:rsid w:val="00EF3737"/>
    <w:rsid w:val="00EF4FAA"/>
    <w:rsid w:val="00EF70B6"/>
    <w:rsid w:val="00EF7712"/>
    <w:rsid w:val="00EF7F09"/>
    <w:rsid w:val="00EF7F15"/>
    <w:rsid w:val="00F05892"/>
    <w:rsid w:val="00F06459"/>
    <w:rsid w:val="00F075E0"/>
    <w:rsid w:val="00F076C1"/>
    <w:rsid w:val="00F10281"/>
    <w:rsid w:val="00F11F2A"/>
    <w:rsid w:val="00F128D7"/>
    <w:rsid w:val="00F137F1"/>
    <w:rsid w:val="00F14800"/>
    <w:rsid w:val="00F16147"/>
    <w:rsid w:val="00F16A6D"/>
    <w:rsid w:val="00F20C8C"/>
    <w:rsid w:val="00F24833"/>
    <w:rsid w:val="00F251DF"/>
    <w:rsid w:val="00F264BD"/>
    <w:rsid w:val="00F26C68"/>
    <w:rsid w:val="00F2789D"/>
    <w:rsid w:val="00F33445"/>
    <w:rsid w:val="00F33D62"/>
    <w:rsid w:val="00F35239"/>
    <w:rsid w:val="00F40798"/>
    <w:rsid w:val="00F40DBD"/>
    <w:rsid w:val="00F41AE0"/>
    <w:rsid w:val="00F443D6"/>
    <w:rsid w:val="00F44DD8"/>
    <w:rsid w:val="00F44F4C"/>
    <w:rsid w:val="00F513FA"/>
    <w:rsid w:val="00F51B00"/>
    <w:rsid w:val="00F52AEB"/>
    <w:rsid w:val="00F52B4F"/>
    <w:rsid w:val="00F53F5A"/>
    <w:rsid w:val="00F543D3"/>
    <w:rsid w:val="00F54DCF"/>
    <w:rsid w:val="00F55B27"/>
    <w:rsid w:val="00F62EC7"/>
    <w:rsid w:val="00F643FF"/>
    <w:rsid w:val="00F64924"/>
    <w:rsid w:val="00F65EF9"/>
    <w:rsid w:val="00F6625F"/>
    <w:rsid w:val="00F664F0"/>
    <w:rsid w:val="00F66ABB"/>
    <w:rsid w:val="00F67183"/>
    <w:rsid w:val="00F67C48"/>
    <w:rsid w:val="00F70D47"/>
    <w:rsid w:val="00F71518"/>
    <w:rsid w:val="00F71B72"/>
    <w:rsid w:val="00F754D8"/>
    <w:rsid w:val="00F75EAC"/>
    <w:rsid w:val="00F76B66"/>
    <w:rsid w:val="00F77BAA"/>
    <w:rsid w:val="00F80034"/>
    <w:rsid w:val="00F8068F"/>
    <w:rsid w:val="00F81A51"/>
    <w:rsid w:val="00F824A0"/>
    <w:rsid w:val="00F824AB"/>
    <w:rsid w:val="00F848C2"/>
    <w:rsid w:val="00F848EE"/>
    <w:rsid w:val="00F86441"/>
    <w:rsid w:val="00F86F40"/>
    <w:rsid w:val="00F87B2A"/>
    <w:rsid w:val="00F87FE9"/>
    <w:rsid w:val="00F90148"/>
    <w:rsid w:val="00F912C1"/>
    <w:rsid w:val="00F935E9"/>
    <w:rsid w:val="00F947C0"/>
    <w:rsid w:val="00F96136"/>
    <w:rsid w:val="00F9652A"/>
    <w:rsid w:val="00F9673B"/>
    <w:rsid w:val="00F974CB"/>
    <w:rsid w:val="00F97DD9"/>
    <w:rsid w:val="00FA0326"/>
    <w:rsid w:val="00FA06F4"/>
    <w:rsid w:val="00FA20EA"/>
    <w:rsid w:val="00FA225D"/>
    <w:rsid w:val="00FA69C1"/>
    <w:rsid w:val="00FA7F06"/>
    <w:rsid w:val="00FB0BEC"/>
    <w:rsid w:val="00FB4694"/>
    <w:rsid w:val="00FB4C4B"/>
    <w:rsid w:val="00FB67B8"/>
    <w:rsid w:val="00FB7253"/>
    <w:rsid w:val="00FC4FB1"/>
    <w:rsid w:val="00FC57C6"/>
    <w:rsid w:val="00FC5B56"/>
    <w:rsid w:val="00FC6FD9"/>
    <w:rsid w:val="00FC7A86"/>
    <w:rsid w:val="00FC7AFB"/>
    <w:rsid w:val="00FD0492"/>
    <w:rsid w:val="00FD3446"/>
    <w:rsid w:val="00FD4271"/>
    <w:rsid w:val="00FD4309"/>
    <w:rsid w:val="00FD497C"/>
    <w:rsid w:val="00FD5586"/>
    <w:rsid w:val="00FD570A"/>
    <w:rsid w:val="00FD7879"/>
    <w:rsid w:val="00FE46DA"/>
    <w:rsid w:val="00FE4B45"/>
    <w:rsid w:val="00FE6261"/>
    <w:rsid w:val="00FE6477"/>
    <w:rsid w:val="00FF1B78"/>
    <w:rsid w:val="00FF37AD"/>
    <w:rsid w:val="00FF3D39"/>
    <w:rsid w:val="00FF5A81"/>
    <w:rsid w:val="00FF5F61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138FB2-8779-4EC7-996E-922522E8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8F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66ABB"/>
    <w:pPr>
      <w:spacing w:before="120" w:after="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F66ABB"/>
    <w:pPr>
      <w:spacing w:before="600" w:after="240"/>
      <w:jc w:val="center"/>
      <w:outlineLvl w:val="1"/>
    </w:pPr>
    <w:rPr>
      <w:rFonts w:ascii="Times New Roman Bold" w:eastAsiaTheme="majorEastAsia" w:hAnsi="Times New Roman Bold" w:cs="Times New Roman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4D1ED6"/>
    <w:pPr>
      <w:spacing w:before="360" w:after="120"/>
      <w:jc w:val="center"/>
      <w:outlineLvl w:val="2"/>
    </w:pPr>
    <w:rPr>
      <w:rFonts w:ascii="Times New Roman Bold" w:hAnsi="Times New Roman Bold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8C"/>
    <w:pPr>
      <w:spacing w:before="120" w:after="120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5B5B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8C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0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64D"/>
  </w:style>
  <w:style w:type="paragraph" w:styleId="Footer">
    <w:name w:val="footer"/>
    <w:basedOn w:val="Normal"/>
    <w:link w:val="FooterChar"/>
    <w:uiPriority w:val="99"/>
    <w:unhideWhenUsed/>
    <w:rsid w:val="00C10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64D"/>
  </w:style>
  <w:style w:type="character" w:styleId="Hyperlink">
    <w:name w:val="Hyperlink"/>
    <w:basedOn w:val="DefaultParagraphFont"/>
    <w:uiPriority w:val="99"/>
    <w:unhideWhenUsed/>
    <w:rsid w:val="002C4A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A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A2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0341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41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174"/>
    <w:rPr>
      <w:vertAlign w:val="superscript"/>
    </w:rPr>
  </w:style>
  <w:style w:type="character" w:styleId="Strong">
    <w:name w:val="Strong"/>
    <w:basedOn w:val="DefaultParagraphFont"/>
    <w:uiPriority w:val="22"/>
    <w:qFormat/>
    <w:rsid w:val="007D530A"/>
    <w:rPr>
      <w:b/>
      <w:bCs/>
    </w:rPr>
  </w:style>
  <w:style w:type="character" w:customStyle="1" w:styleId="Heading3Char">
    <w:name w:val="Heading 3 Char"/>
    <w:basedOn w:val="DefaultParagraphFont"/>
    <w:uiPriority w:val="9"/>
    <w:rsid w:val="0020458F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ABB"/>
    <w:pPr>
      <w:spacing w:before="120"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F66ABB"/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unhideWhenUsed/>
    <w:rsid w:val="0090488C"/>
    <w:pPr>
      <w:numPr>
        <w:numId w:val="6"/>
      </w:numPr>
      <w:ind w:left="568" w:hanging="284"/>
      <w:contextualSpacing/>
    </w:pPr>
  </w:style>
  <w:style w:type="paragraph" w:customStyle="1" w:styleId="Style1">
    <w:name w:val="Style1"/>
    <w:basedOn w:val="NormalWeb"/>
    <w:qFormat/>
    <w:rsid w:val="007B4619"/>
    <w:pPr>
      <w:spacing w:after="240" w:afterAutospacing="0"/>
      <w:jc w:val="center"/>
    </w:pPr>
    <w:rPr>
      <w:rFonts w:ascii="Times New Roman Bold" w:hAnsi="Times New Roman Bold"/>
      <w:b/>
      <w:color w:val="000000"/>
    </w:rPr>
  </w:style>
  <w:style w:type="character" w:styleId="SubtleReference">
    <w:name w:val="Subtle Reference"/>
    <w:basedOn w:val="DefaultParagraphFont"/>
    <w:uiPriority w:val="31"/>
    <w:qFormat/>
    <w:rsid w:val="001348C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348C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348C0"/>
    <w:rPr>
      <w:b/>
      <w:bCs/>
      <w:smallCaps/>
      <w:spacing w:val="5"/>
    </w:rPr>
  </w:style>
  <w:style w:type="paragraph" w:styleId="ListNumber">
    <w:name w:val="List Number"/>
    <w:basedOn w:val="Normal"/>
    <w:link w:val="ListNumberChar"/>
    <w:uiPriority w:val="99"/>
    <w:unhideWhenUsed/>
    <w:rsid w:val="0090488C"/>
    <w:pPr>
      <w:numPr>
        <w:numId w:val="7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rsid w:val="00512867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uiPriority w:val="9"/>
    <w:rsid w:val="0020458F"/>
    <w:rPr>
      <w:rFonts w:ascii="Times New Roman Bold" w:hAnsi="Times New Roman Bold" w:cs="Times New Roman"/>
      <w:b/>
      <w:smallCap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4A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AE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4AE5"/>
    <w:rPr>
      <w:vertAlign w:val="superscript"/>
    </w:rPr>
  </w:style>
  <w:style w:type="paragraph" w:styleId="Subtitle">
    <w:name w:val="Subtitle"/>
    <w:basedOn w:val="Normal"/>
    <w:link w:val="SubtitleChar"/>
    <w:qFormat/>
    <w:rsid w:val="009A1544"/>
    <w:pPr>
      <w:widowControl/>
      <w:jc w:val="center"/>
    </w:pPr>
    <w:rPr>
      <w:rFonts w:ascii="Tahoma" w:eastAsia="Times New Roman" w:hAnsi="Tahoma" w:cs="Courier New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A1544"/>
    <w:rPr>
      <w:rFonts w:ascii="Tahoma" w:eastAsia="Times New Roman" w:hAnsi="Tahoma" w:cs="Courier New"/>
      <w:b/>
      <w:sz w:val="28"/>
      <w:szCs w:val="20"/>
    </w:rPr>
  </w:style>
  <w:style w:type="character" w:customStyle="1" w:styleId="Heading2Char1">
    <w:name w:val="Heading 2 Char1"/>
    <w:basedOn w:val="DefaultParagraphFont"/>
    <w:link w:val="Heading2"/>
    <w:uiPriority w:val="9"/>
    <w:rsid w:val="00F66ABB"/>
    <w:rPr>
      <w:rFonts w:ascii="Times New Roman Bold" w:eastAsiaTheme="majorEastAsia" w:hAnsi="Times New Roman Bold" w:cs="Times New Roman"/>
      <w:b/>
      <w:bCs/>
      <w:smallCaps/>
      <w:sz w:val="24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rsid w:val="004D1ED6"/>
    <w:rPr>
      <w:rFonts w:ascii="Times New Roman Bold" w:hAnsi="Times New Roman Bold"/>
      <w:b/>
      <w:smallCap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6ABB"/>
    <w:rPr>
      <w:rFonts w:ascii="Times New Roman Bold" w:eastAsiaTheme="majorEastAsia" w:hAnsi="Times New Roman Bold" w:cs="Times New Roman"/>
      <w:b/>
      <w:bCs/>
      <w:smallCaps/>
      <w:sz w:val="28"/>
      <w:szCs w:val="26"/>
    </w:rPr>
  </w:style>
  <w:style w:type="paragraph" w:customStyle="1" w:styleId="ippara2">
    <w:name w:val="ippara2"/>
    <w:basedOn w:val="Normal"/>
    <w:rsid w:val="005E4540"/>
    <w:pPr>
      <w:numPr>
        <w:numId w:val="14"/>
      </w:numPr>
      <w:ind w:left="720"/>
    </w:pPr>
  </w:style>
  <w:style w:type="paragraph" w:customStyle="1" w:styleId="Heading2notoc">
    <w:name w:val="Heading 2 no toc"/>
    <w:basedOn w:val="Heading2"/>
    <w:uiPriority w:val="99"/>
    <w:rsid w:val="003B754F"/>
    <w:pPr>
      <w:keepNext/>
      <w:keepLines/>
      <w:widowControl/>
      <w:spacing w:before="120"/>
      <w:ind w:left="720" w:hanging="360"/>
    </w:pPr>
    <w:rPr>
      <w:rFonts w:ascii="Lucida Calligraphy" w:eastAsiaTheme="minorEastAsia" w:hAnsi="Lucida Calligraphy" w:cs="Lucida Calligraphy"/>
      <w:smallCaps w:val="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57E83"/>
    <w:pPr>
      <w:tabs>
        <w:tab w:val="left" w:pos="720"/>
        <w:tab w:val="right" w:leader="dot" w:pos="9350"/>
      </w:tabs>
      <w:spacing w:after="10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90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8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0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55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1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8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95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7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67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1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safeguardsconsult@worldbank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rldbank.org/safeguardsconsult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ideffectiveness.org/busanhlf4/" TargetMode="External"/><Relationship Id="rId2" Type="http://schemas.openxmlformats.org/officeDocument/2006/relationships/hyperlink" Target="http://go.worldbank.org/ZA4YFV9OL0" TargetMode="External"/><Relationship Id="rId1" Type="http://schemas.openxmlformats.org/officeDocument/2006/relationships/hyperlink" Target="http://go.worldbank.org/ZA4YFV9OL0" TargetMode="External"/><Relationship Id="rId5" Type="http://schemas.openxmlformats.org/officeDocument/2006/relationships/hyperlink" Target="http://go.worldbank.org/QE64AT0D50" TargetMode="External"/><Relationship Id="rId4" Type="http://schemas.openxmlformats.org/officeDocument/2006/relationships/hyperlink" Target="http://go.worldbank.org/RHRJVXDW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8241-9A03-49C4-B16A-44600AD82FE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45BDB7-176A-47E5-BDFE-762B19AA9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2338CB-FF98-40FD-B19B-1BD45CF1D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8B553-F81D-4FC1-9849-F3BE15EC8E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99B0A4-BDDB-4C04-8CCB-9954D2B415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E1B8456-CD73-488F-B270-86C63319801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EC3149C-260E-40D7-8CD2-BFE05456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7787</Words>
  <Characters>44388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Qays Hamad (OPCQC)</dc:creator>
  <cp:lastModifiedBy>Jennifer Chato</cp:lastModifiedBy>
  <cp:revision>2</cp:revision>
  <cp:lastPrinted>2012-08-20T19:41:00Z</cp:lastPrinted>
  <dcterms:created xsi:type="dcterms:W3CDTF">2015-10-28T15:44:00Z</dcterms:created>
  <dcterms:modified xsi:type="dcterms:W3CDTF">2015-10-28T15:44:00Z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