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46" w:rsidRPr="00F008FD" w:rsidRDefault="00610746" w:rsidP="00610746">
      <w:pPr>
        <w:pStyle w:val="Heading1"/>
        <w:numPr>
          <w:ilvl w:val="0"/>
          <w:numId w:val="0"/>
        </w:numPr>
        <w:spacing w:before="240" w:after="240" w:line="240" w:lineRule="auto"/>
        <w:rPr>
          <w:lang w:val="ru-RU"/>
        </w:rPr>
      </w:pPr>
      <w:bookmarkStart w:id="0" w:name="_Toc424123751"/>
      <w:bookmarkStart w:id="1" w:name="_GoBack"/>
      <w:bookmarkEnd w:id="1"/>
      <w:r w:rsidRPr="001505FA">
        <w:rPr>
          <w:bCs w:val="0"/>
          <w:szCs w:val="24"/>
          <w:lang w:val="ru-RU"/>
        </w:rPr>
        <w:t>Социально</w:t>
      </w:r>
      <w:r w:rsidRPr="001505FA">
        <w:rPr>
          <w:rFonts w:eastAsia="MS Mincho"/>
          <w:bCs w:val="0"/>
          <w:szCs w:val="24"/>
          <w:lang w:val="ru-RU"/>
        </w:rPr>
        <w:t>-</w:t>
      </w:r>
      <w:r w:rsidRPr="001505FA">
        <w:rPr>
          <w:bCs w:val="0"/>
          <w:szCs w:val="24"/>
          <w:lang w:val="ru-RU"/>
        </w:rPr>
        <w:t>экологический стандарт 3. Рациональное использование ресурсов и предотвращение загрязнения окружающей среды и менеджмент</w:t>
      </w:r>
      <w:bookmarkEnd w:id="0"/>
    </w:p>
    <w:p w:rsidR="00610746" w:rsidRPr="000844F5" w:rsidRDefault="00610746" w:rsidP="00610746">
      <w:pPr>
        <w:pStyle w:val="Heading2"/>
      </w:pPr>
      <w:bookmarkStart w:id="2" w:name="_Toc424123752"/>
      <w:r w:rsidRPr="001505FA">
        <w:t>Введение</w:t>
      </w:r>
      <w:bookmarkEnd w:id="2"/>
    </w:p>
    <w:p w:rsidR="00610746" w:rsidRPr="001505FA" w:rsidRDefault="00610746" w:rsidP="00610746">
      <w:pPr>
        <w:pStyle w:val="ESSpara"/>
        <w:numPr>
          <w:ilvl w:val="0"/>
          <w:numId w:val="4"/>
        </w:numPr>
        <w:tabs>
          <w:tab w:val="left" w:pos="0"/>
        </w:tabs>
        <w:ind w:left="0" w:firstLine="0"/>
        <w:rPr>
          <w:rFonts w:cs="Times New Roman"/>
          <w:szCs w:val="24"/>
          <w:lang w:val="ru-RU"/>
        </w:rPr>
      </w:pPr>
      <w:r w:rsidRPr="001505FA">
        <w:rPr>
          <w:rFonts w:cs="Times New Roman"/>
          <w:szCs w:val="24"/>
          <w:lang w:val="ru-RU"/>
        </w:rPr>
        <w:t xml:space="preserve">В Стандарте 3 признается тот факт, что повышенная экономическая активность и урбанизация часто является источником повышенного уровня загрязнения воздуха, воды и земли, и потребляют невозобновляемые ресурсы в такой степени, что могут угрожать людям, эксплуатации экосистемы и охране окружающей среды на местном, региональном и глобальном уровнях. Существует также глобальный консенсус, что настоящая и прогнозируемая атмосферная концентрация парниковых газов (ПГ) угрожает здоровью и благополучию нынешнего и будущих поколений. В то же время, более действенное и эффективное использование ресурсов и предотвращение загрязнения окружающей среды и выбросов ПГ, предупреждение и смягчение негативных последствий технологии и практик стали более доступными и достижимыми практически во всех частях мира. </w:t>
      </w:r>
    </w:p>
    <w:p w:rsidR="00610746" w:rsidRPr="001505FA" w:rsidRDefault="00610746" w:rsidP="00610746">
      <w:pPr>
        <w:pStyle w:val="ESSpara"/>
        <w:ind w:left="0" w:firstLine="0"/>
        <w:rPr>
          <w:rFonts w:cs="Times New Roman"/>
          <w:szCs w:val="24"/>
          <w:lang w:val="ru-RU"/>
        </w:rPr>
      </w:pPr>
      <w:bookmarkStart w:id="3" w:name="_Toc394499147"/>
      <w:r w:rsidRPr="001505FA">
        <w:rPr>
          <w:rFonts w:cs="Times New Roman"/>
          <w:szCs w:val="24"/>
          <w:lang w:val="ru-RU"/>
        </w:rPr>
        <w:t xml:space="preserve">Настоящий Стандарт устанавливает требования к эффективности использования ресурсов и регулирования </w:t>
      </w:r>
      <w:r w:rsidRPr="001505FA">
        <w:rPr>
          <w:rStyle w:val="FootnoteReference"/>
          <w:rFonts w:cs="Times New Roman"/>
          <w:szCs w:val="24"/>
          <w:lang w:val="ru-RU"/>
        </w:rPr>
        <w:footnoteReference w:id="1"/>
      </w:r>
      <w:r w:rsidRPr="001505FA">
        <w:rPr>
          <w:rFonts w:cs="Times New Roman"/>
          <w:szCs w:val="24"/>
          <w:lang w:val="ru-RU"/>
        </w:rPr>
        <w:t xml:space="preserve"> загрязнением</w:t>
      </w:r>
      <w:r w:rsidRPr="001505FA">
        <w:rPr>
          <w:rStyle w:val="FootnoteReference"/>
          <w:rFonts w:cs="Times New Roman"/>
          <w:szCs w:val="24"/>
          <w:lang w:val="ru-RU"/>
        </w:rPr>
        <w:footnoteReference w:id="2"/>
      </w:r>
      <w:r w:rsidRPr="001505FA">
        <w:rPr>
          <w:rFonts w:cs="Times New Roman"/>
          <w:szCs w:val="24"/>
          <w:lang w:val="ru-RU"/>
        </w:rPr>
        <w:t xml:space="preserve"> на протяжении всего жизненного цикла проекта в соответствии с ПМОП.  </w:t>
      </w:r>
    </w:p>
    <w:p w:rsidR="00610746" w:rsidRPr="001505FA" w:rsidRDefault="00610746" w:rsidP="00610746">
      <w:pPr>
        <w:pStyle w:val="Heading2"/>
      </w:pPr>
      <w:bookmarkStart w:id="4" w:name="_Toc424123753"/>
      <w:bookmarkEnd w:id="3"/>
      <w:r w:rsidRPr="001505FA">
        <w:t>Цели</w:t>
      </w:r>
      <w:bookmarkEnd w:id="4"/>
    </w:p>
    <w:p w:rsidR="00610746" w:rsidRPr="001505FA" w:rsidRDefault="00610746" w:rsidP="00610746">
      <w:pPr>
        <w:pStyle w:val="essobjbull"/>
        <w:rPr>
          <w:szCs w:val="24"/>
          <w:lang w:val="ru-RU"/>
        </w:rPr>
      </w:pPr>
      <w:r w:rsidRPr="001505FA">
        <w:rPr>
          <w:b/>
          <w:color w:val="000000"/>
          <w:szCs w:val="24"/>
          <w:lang w:val="ru-RU"/>
        </w:rPr>
        <w:t xml:space="preserve">  </w:t>
      </w:r>
      <w:r w:rsidRPr="001505FA">
        <w:rPr>
          <w:szCs w:val="24"/>
          <w:lang w:val="ru-RU"/>
        </w:rPr>
        <w:t>Содействие устойчивому использованию ресурсов, в том числе энергетических, водных и сырьевых.</w:t>
      </w:r>
    </w:p>
    <w:p w:rsidR="00610746" w:rsidRPr="001505FA" w:rsidRDefault="00610746" w:rsidP="00610746">
      <w:pPr>
        <w:pStyle w:val="essobjbull"/>
        <w:rPr>
          <w:szCs w:val="24"/>
          <w:lang w:val="ru-RU"/>
        </w:rPr>
      </w:pPr>
      <w:r w:rsidRPr="001505FA">
        <w:rPr>
          <w:b/>
          <w:color w:val="000000"/>
          <w:szCs w:val="24"/>
          <w:lang w:val="ru-RU"/>
        </w:rPr>
        <w:t xml:space="preserve"> </w:t>
      </w:r>
      <w:r w:rsidRPr="001505FA">
        <w:rPr>
          <w:szCs w:val="24"/>
          <w:lang w:val="ru-RU"/>
        </w:rPr>
        <w:t>Предотвращение или сведение к минимуму неблагоприятного воздействия на здоровье людей и на окружающую среду путем недопущения или сведения к минимуму загрязнений, возникающих при реализации проектов.</w:t>
      </w:r>
    </w:p>
    <w:p w:rsidR="00610746" w:rsidRPr="001505FA" w:rsidRDefault="00610746" w:rsidP="00610746">
      <w:pPr>
        <w:pStyle w:val="essobjbull"/>
        <w:rPr>
          <w:szCs w:val="24"/>
          <w:lang w:val="ru-RU"/>
        </w:rPr>
      </w:pPr>
      <w:bookmarkStart w:id="5" w:name="_Toc394499148"/>
      <w:r w:rsidRPr="001505FA">
        <w:rPr>
          <w:szCs w:val="24"/>
          <w:lang w:val="ru-RU"/>
        </w:rPr>
        <w:lastRenderedPageBreak/>
        <w:t>Предотвращение или сведение к минимуму краткосрочных и постоянных выбросов загрязняющих атмосферу веществ, производимых в связи с реализацией проекта</w:t>
      </w:r>
      <w:r w:rsidRPr="001505FA">
        <w:rPr>
          <w:rStyle w:val="FootnoteReference"/>
          <w:szCs w:val="24"/>
          <w:lang w:val="ru-RU"/>
        </w:rPr>
        <w:footnoteReference w:id="3"/>
      </w:r>
      <w:r w:rsidRPr="001505FA">
        <w:rPr>
          <w:szCs w:val="24"/>
          <w:lang w:val="ru-RU"/>
        </w:rPr>
        <w:t xml:space="preserve">. </w:t>
      </w:r>
    </w:p>
    <w:p w:rsidR="00610746" w:rsidRPr="001505FA" w:rsidRDefault="00610746" w:rsidP="00610746">
      <w:pPr>
        <w:pStyle w:val="Heading2"/>
      </w:pPr>
      <w:bookmarkStart w:id="6" w:name="_Toc424123754"/>
      <w:bookmarkEnd w:id="5"/>
      <w:r w:rsidRPr="001505FA">
        <w:t>Сфера применения</w:t>
      </w:r>
      <w:bookmarkEnd w:id="6"/>
    </w:p>
    <w:p w:rsidR="00610746" w:rsidRPr="001505FA" w:rsidRDefault="00610746" w:rsidP="00610746">
      <w:pPr>
        <w:pStyle w:val="ESSpara"/>
        <w:ind w:left="0" w:firstLine="0"/>
        <w:rPr>
          <w:rFonts w:cs="Times New Roman"/>
          <w:szCs w:val="24"/>
          <w:lang w:val="ru-RU"/>
        </w:rPr>
      </w:pPr>
      <w:bookmarkStart w:id="7" w:name="_Toc394499149"/>
      <w:r w:rsidRPr="001505FA">
        <w:rPr>
          <w:rFonts w:cs="Times New Roman"/>
          <w:szCs w:val="24"/>
          <w:lang w:val="ru-RU"/>
        </w:rPr>
        <w:t>Возможность применения настоящего Стандарта устанавливается в процессе проведения социально-экологической оценки, описанной в рамках Стандарта 1.</w:t>
      </w:r>
    </w:p>
    <w:p w:rsidR="00610746" w:rsidRPr="001505FA" w:rsidRDefault="00610746" w:rsidP="00610746">
      <w:pPr>
        <w:pStyle w:val="Heading2"/>
      </w:pPr>
      <w:bookmarkStart w:id="8" w:name="_Toc424123755"/>
      <w:bookmarkEnd w:id="7"/>
      <w:r w:rsidRPr="001505FA">
        <w:t>Требования</w:t>
      </w:r>
      <w:bookmarkEnd w:id="8"/>
    </w:p>
    <w:p w:rsidR="00610746" w:rsidRPr="001505FA" w:rsidRDefault="00610746" w:rsidP="00610746">
      <w:pPr>
        <w:pStyle w:val="ESSpara"/>
        <w:ind w:left="0" w:firstLine="0"/>
        <w:rPr>
          <w:rFonts w:cs="Times New Roman"/>
          <w:szCs w:val="24"/>
          <w:lang w:val="ru-RU"/>
        </w:rPr>
      </w:pPr>
      <w:bookmarkStart w:id="9" w:name="_Toc394499150"/>
      <w:r w:rsidRPr="001505FA">
        <w:rPr>
          <w:rFonts w:cs="Times New Roman"/>
          <w:szCs w:val="24"/>
          <w:lang w:val="ru-RU"/>
        </w:rPr>
        <w:t xml:space="preserve">Заемщик должен учитывать условия окружающей среды и применять принципы и методы рационального использования ресурсов и предотвращения загрязнения, которые реально осуществимы с технической и финансовой точек зрения, в соответствии с иерархией механизмов смягчения воздействий. Меры будут соразмерны рискам и воздействиям, относящихся к проекту, и соответствовать ПМОП, в первую очередь, РООСЗБ. </w:t>
      </w:r>
    </w:p>
    <w:p w:rsidR="00610746" w:rsidRPr="001505FA" w:rsidRDefault="00610746" w:rsidP="00610746">
      <w:pPr>
        <w:pStyle w:val="Heading2"/>
      </w:pPr>
      <w:bookmarkStart w:id="10" w:name="_Toc424123756"/>
      <w:bookmarkEnd w:id="9"/>
      <w:r w:rsidRPr="001505FA">
        <w:t>Рациональное использование ресурсов</w:t>
      </w:r>
      <w:bookmarkEnd w:id="10"/>
    </w:p>
    <w:p w:rsidR="00610746" w:rsidRPr="001505FA" w:rsidRDefault="00610746" w:rsidP="00610746">
      <w:pPr>
        <w:pStyle w:val="ESSpara"/>
        <w:ind w:left="0" w:firstLine="0"/>
        <w:rPr>
          <w:rFonts w:cs="Times New Roman"/>
          <w:szCs w:val="24"/>
          <w:lang w:val="ru-RU"/>
        </w:rPr>
      </w:pPr>
      <w:r w:rsidRPr="001505FA">
        <w:rPr>
          <w:rFonts w:cs="Times New Roman"/>
          <w:szCs w:val="24"/>
          <w:lang w:val="ru-RU"/>
        </w:rPr>
        <w:t>Заемщик будет осуществлять технически и финансово возможные меры для повышения эффективного потребления энергии, воды и сырья, а также других ресурсов. Такие меры должны способствовать использованию принципов экологически чистого производства в проектировании и производственных процессах с целью экономии сырья, энергетических и водных ресурсов. При наличии контрольных показателей по аналогичным проектам клиент должен выполнить сопоставительный анализ для определения относительного уровня эффективности использования ресурсов.</w:t>
      </w:r>
    </w:p>
    <w:p w:rsidR="00610746" w:rsidRPr="001505FA" w:rsidRDefault="00610746" w:rsidP="00610746">
      <w:pPr>
        <w:pStyle w:val="Heading3"/>
        <w:ind w:left="0" w:firstLine="0"/>
        <w:rPr>
          <w:rFonts w:eastAsia="MS Mincho" w:cs="Times New Roman"/>
          <w:sz w:val="22"/>
          <w:szCs w:val="24"/>
        </w:rPr>
      </w:pPr>
      <w:bookmarkStart w:id="11" w:name="_Toc424123757"/>
      <w:r w:rsidRPr="001505FA">
        <w:rPr>
          <w:rFonts w:eastAsia="MS Mincho" w:cs="Times New Roman"/>
          <w:sz w:val="22"/>
          <w:szCs w:val="24"/>
          <w:lang w:val="ru-RU"/>
        </w:rPr>
        <w:t>Использование энергии</w:t>
      </w:r>
      <w:bookmarkEnd w:id="11"/>
    </w:p>
    <w:p w:rsidR="00610746" w:rsidRPr="001505FA" w:rsidRDefault="00610746" w:rsidP="00610746">
      <w:pPr>
        <w:pStyle w:val="ESSpara"/>
        <w:ind w:left="0" w:firstLine="0"/>
        <w:rPr>
          <w:rFonts w:cs="Times New Roman"/>
          <w:szCs w:val="24"/>
          <w:lang w:val="ru-RU"/>
        </w:rPr>
      </w:pPr>
      <w:bookmarkStart w:id="12" w:name="_Toc394499152"/>
      <w:r w:rsidRPr="001505FA">
        <w:rPr>
          <w:rFonts w:cs="Times New Roman"/>
          <w:szCs w:val="24"/>
          <w:lang w:val="ru-RU"/>
        </w:rPr>
        <w:t xml:space="preserve">Когда проект является потенциально значительным пользователем энергии, Заемщик, в дополнение к применению требований эффективности использования ресурсов  настоящего Стандарта, будет принимать меры, указанные в РООСЗБ, чтобы сократить или свести к минимуму потребление энергии, по мере технической или финансовой достижимости. </w:t>
      </w:r>
    </w:p>
    <w:p w:rsidR="00610746" w:rsidRPr="001505FA" w:rsidRDefault="00610746" w:rsidP="00610746">
      <w:pPr>
        <w:pStyle w:val="Heading3"/>
        <w:ind w:left="0" w:firstLine="0"/>
        <w:rPr>
          <w:rFonts w:eastAsia="MS Mincho" w:cs="Times New Roman"/>
          <w:sz w:val="22"/>
          <w:szCs w:val="24"/>
        </w:rPr>
      </w:pPr>
      <w:bookmarkStart w:id="13" w:name="_Toc424123758"/>
      <w:bookmarkEnd w:id="12"/>
      <w:r w:rsidRPr="001505FA">
        <w:rPr>
          <w:rFonts w:eastAsia="MS Mincho" w:cs="Times New Roman"/>
          <w:sz w:val="22"/>
          <w:szCs w:val="24"/>
          <w:lang w:val="ru-RU"/>
        </w:rPr>
        <w:t>Использование воды</w:t>
      </w:r>
      <w:bookmarkEnd w:id="13"/>
    </w:p>
    <w:p w:rsidR="00610746" w:rsidRPr="001505FA" w:rsidRDefault="00610746" w:rsidP="00610746">
      <w:pPr>
        <w:pStyle w:val="ESSpara"/>
        <w:ind w:left="0" w:firstLine="0"/>
        <w:rPr>
          <w:rFonts w:cs="Times New Roman"/>
          <w:szCs w:val="24"/>
          <w:lang w:val="ru-RU"/>
        </w:rPr>
      </w:pPr>
      <w:r w:rsidRPr="001505FA">
        <w:rPr>
          <w:rFonts w:cs="Times New Roman"/>
          <w:szCs w:val="24"/>
          <w:lang w:val="ru-RU"/>
        </w:rPr>
        <w:t xml:space="preserve">В случае, если проектом предусматривается потребление значительных объемов воды, то помимо применения требований настоящего Стандарта в отношении рационального использования ресурсов Заемщик должен принять меры, в той мере, в которой они технически и финансово осуществимы, позволяющие исключить или сократить потребление воды так, чтобы водопотребление в рамках проекта не влекло за собой существенных неблагоприятных последствий для других потребителей. Такие меры включают, в частности, применение в </w:t>
      </w:r>
      <w:r w:rsidRPr="001505FA">
        <w:rPr>
          <w:rFonts w:cs="Times New Roman"/>
          <w:szCs w:val="24"/>
          <w:lang w:val="ru-RU"/>
        </w:rPr>
        <w:lastRenderedPageBreak/>
        <w:t>производственной деятельности Заемщика дополнительных технически осуществимых мер по экономии воды, использование альтернативных источников водоснабжения, компенсацию потребления воды в целях сокращения суммарной потребности в водных ресурсах до уровня имеющихся запасов, а также оценку альтернатив реализации проекта на другой территории.</w:t>
      </w:r>
    </w:p>
    <w:p w:rsidR="00610746" w:rsidRPr="001505FA" w:rsidRDefault="00610746" w:rsidP="00610746">
      <w:pPr>
        <w:pStyle w:val="ESSpara"/>
        <w:ind w:left="0" w:firstLine="0"/>
        <w:rPr>
          <w:rFonts w:cs="Times New Roman"/>
          <w:szCs w:val="24"/>
          <w:lang w:val="ru-RU"/>
        </w:rPr>
      </w:pPr>
      <w:r w:rsidRPr="001505FA">
        <w:rPr>
          <w:rFonts w:cs="Times New Roman"/>
          <w:szCs w:val="24"/>
          <w:lang w:val="ru-RU"/>
        </w:rPr>
        <w:t xml:space="preserve">Для проектов с высокой потребностью в воде, которые имеют потенциально значительное негативное воздействие на сообщества, других пользователей или окружающей среды, необходимо применять следующие меры: </w:t>
      </w:r>
    </w:p>
    <w:p w:rsidR="00610746" w:rsidRPr="001505FA" w:rsidRDefault="00610746" w:rsidP="00610746">
      <w:pPr>
        <w:pStyle w:val="essbullet"/>
        <w:ind w:left="1440"/>
        <w:rPr>
          <w:szCs w:val="24"/>
          <w:lang w:val="ru-RU"/>
        </w:rPr>
      </w:pPr>
      <w:r w:rsidRPr="001505FA">
        <w:rPr>
          <w:szCs w:val="24"/>
          <w:lang w:val="ru-RU"/>
        </w:rPr>
        <w:t>Подготовка и поддержание детального водного баланса и представление периодической отчетности по нему</w:t>
      </w:r>
      <w:r w:rsidRPr="001505FA">
        <w:rPr>
          <w:color w:val="000000"/>
          <w:szCs w:val="24"/>
          <w:lang w:val="ru-RU"/>
        </w:rPr>
        <w:t>;</w:t>
      </w:r>
      <w:r w:rsidRPr="001505FA">
        <w:rPr>
          <w:szCs w:val="24"/>
          <w:lang w:val="ru-RU"/>
        </w:rPr>
        <w:t xml:space="preserve"> </w:t>
      </w:r>
    </w:p>
    <w:p w:rsidR="00610746" w:rsidRPr="001505FA" w:rsidRDefault="00610746" w:rsidP="00610746">
      <w:pPr>
        <w:pStyle w:val="essbullet"/>
        <w:ind w:left="1440"/>
        <w:rPr>
          <w:szCs w:val="24"/>
          <w:lang w:val="ru-RU"/>
        </w:rPr>
      </w:pPr>
      <w:r w:rsidRPr="001505FA">
        <w:rPr>
          <w:szCs w:val="24"/>
          <w:lang w:val="ru-RU"/>
        </w:rPr>
        <w:t xml:space="preserve">Выявление возможностей для постоянных улучшений с точки зрения эффективности использования водных ресурсов; </w:t>
      </w:r>
    </w:p>
    <w:p w:rsidR="00610746" w:rsidRPr="001505FA" w:rsidRDefault="00610746" w:rsidP="00610746">
      <w:pPr>
        <w:pStyle w:val="essbullet"/>
        <w:ind w:left="1440"/>
        <w:rPr>
          <w:szCs w:val="24"/>
          <w:lang w:val="ru-RU"/>
        </w:rPr>
      </w:pPr>
      <w:r w:rsidRPr="001505FA">
        <w:rPr>
          <w:szCs w:val="24"/>
          <w:lang w:val="ru-RU"/>
        </w:rPr>
        <w:t xml:space="preserve">Проведение оценки удельного расхода воды (измеряется объемом воды, используемой на единицу продукции); и  </w:t>
      </w:r>
    </w:p>
    <w:p w:rsidR="00610746" w:rsidRPr="001505FA" w:rsidRDefault="00610746" w:rsidP="00610746">
      <w:pPr>
        <w:pStyle w:val="essbullet"/>
        <w:ind w:left="1440"/>
        <w:rPr>
          <w:szCs w:val="24"/>
          <w:lang w:val="ru-RU"/>
        </w:rPr>
      </w:pPr>
      <w:r w:rsidRPr="001505FA">
        <w:rPr>
          <w:color w:val="000000"/>
          <w:szCs w:val="24"/>
          <w:lang w:val="ru-RU"/>
        </w:rPr>
        <w:t>С</w:t>
      </w:r>
      <w:r w:rsidRPr="001505FA">
        <w:rPr>
          <w:szCs w:val="24"/>
          <w:lang w:val="ru-RU"/>
        </w:rPr>
        <w:t xml:space="preserve">равнение проектов с имеющимися отраслевыми стандартами эффективности использования воды. </w:t>
      </w:r>
    </w:p>
    <w:p w:rsidR="00610746" w:rsidRPr="001505FA" w:rsidRDefault="00610746" w:rsidP="00610746">
      <w:pPr>
        <w:pStyle w:val="ESSpara"/>
        <w:ind w:left="0" w:firstLine="0"/>
        <w:rPr>
          <w:rFonts w:cs="Times New Roman"/>
          <w:szCs w:val="24"/>
          <w:lang w:val="ru-RU"/>
        </w:rPr>
      </w:pPr>
      <w:r w:rsidRPr="001505FA">
        <w:rPr>
          <w:rFonts w:cs="Times New Roman"/>
          <w:sz w:val="20"/>
          <w:szCs w:val="24"/>
          <w:lang w:val="ru-RU"/>
        </w:rPr>
        <w:t>В ходе социально-экологической оценки Заемщик оценивает потенциальные кумулятивные воздействия водопользования на сообщества, других пользователей и окружающую среду.</w:t>
      </w:r>
      <w:r w:rsidRPr="001505FA">
        <w:rPr>
          <w:rFonts w:cs="Times New Roman"/>
          <w:szCs w:val="24"/>
          <w:lang w:val="ru-RU"/>
        </w:rPr>
        <w:t xml:space="preserve"> В рамках социально-экологической оценки Заемщик выявляет и осуществляет соответствующие меры по смягчению последствий. </w:t>
      </w:r>
    </w:p>
    <w:p w:rsidR="00610746" w:rsidRPr="001505FA" w:rsidRDefault="00610746" w:rsidP="00610746">
      <w:pPr>
        <w:pStyle w:val="Heading3"/>
        <w:rPr>
          <w:rFonts w:eastAsia="MS Mincho" w:cs="Times New Roman"/>
          <w:szCs w:val="24"/>
        </w:rPr>
      </w:pPr>
      <w:bookmarkStart w:id="14" w:name="_Toc424123759"/>
      <w:r w:rsidRPr="001505FA">
        <w:rPr>
          <w:rFonts w:eastAsia="MS Mincho" w:cs="Times New Roman"/>
          <w:szCs w:val="24"/>
          <w:lang w:val="ru-RU"/>
        </w:rPr>
        <w:t>Использование</w:t>
      </w:r>
      <w:r w:rsidRPr="001505FA">
        <w:rPr>
          <w:rFonts w:eastAsia="MS Mincho" w:cs="Times New Roman"/>
          <w:szCs w:val="24"/>
          <w:lang w:val="en-US"/>
        </w:rPr>
        <w:t xml:space="preserve"> </w:t>
      </w:r>
      <w:r w:rsidRPr="001505FA">
        <w:rPr>
          <w:rFonts w:eastAsia="MS Mincho" w:cs="Times New Roman"/>
          <w:szCs w:val="24"/>
          <w:lang w:val="ru-RU"/>
        </w:rPr>
        <w:t>сырья</w:t>
      </w:r>
      <w:bookmarkEnd w:id="14"/>
    </w:p>
    <w:p w:rsidR="00610746" w:rsidRPr="001505FA" w:rsidRDefault="00610746" w:rsidP="00610746">
      <w:pPr>
        <w:pStyle w:val="ESSpara"/>
        <w:numPr>
          <w:ilvl w:val="0"/>
          <w:numId w:val="5"/>
        </w:numPr>
        <w:ind w:left="0" w:firstLine="0"/>
        <w:rPr>
          <w:rFonts w:cs="Times New Roman"/>
          <w:szCs w:val="24"/>
          <w:lang w:val="ru-RU"/>
        </w:rPr>
      </w:pPr>
      <w:bookmarkStart w:id="15" w:name="_Toc394499153"/>
      <w:r w:rsidRPr="001505FA">
        <w:rPr>
          <w:rFonts w:cs="Times New Roman"/>
          <w:szCs w:val="24"/>
          <w:lang w:val="ru-RU"/>
        </w:rPr>
        <w:t>В случае если проектом предусматривается потребление значительных объемов сырьевых материалов, Заемщик, в дополнение к применению требований эффективности использования ресурсов  настоящего Стандарта, будет принимать меры, указанные в РООСЗБ и ПМОП, чтобы предотвратить или свести к минимуму потребление энергии, по мере технической и финансовой достижимости.</w:t>
      </w:r>
    </w:p>
    <w:p w:rsidR="00610746" w:rsidRPr="00A77786" w:rsidRDefault="00610746" w:rsidP="00610746">
      <w:pPr>
        <w:pStyle w:val="Heading2"/>
      </w:pPr>
      <w:bookmarkStart w:id="16" w:name="_Toc424123760"/>
      <w:bookmarkEnd w:id="15"/>
      <w:r w:rsidRPr="00A77786">
        <w:t>Управление и предотвращение загрязнения окружающей среды</w:t>
      </w:r>
      <w:bookmarkEnd w:id="16"/>
    </w:p>
    <w:p w:rsidR="00610746" w:rsidRPr="001505FA" w:rsidRDefault="00610746" w:rsidP="00610746">
      <w:pPr>
        <w:pStyle w:val="ESSpara"/>
        <w:numPr>
          <w:ilvl w:val="0"/>
          <w:numId w:val="6"/>
        </w:numPr>
        <w:ind w:left="0" w:firstLine="0"/>
        <w:rPr>
          <w:rFonts w:cs="Times New Roman"/>
          <w:b/>
          <w:szCs w:val="24"/>
          <w:lang w:val="ru-RU"/>
        </w:rPr>
      </w:pPr>
      <w:r w:rsidRPr="001505FA">
        <w:rPr>
          <w:rFonts w:cs="Times New Roman"/>
          <w:szCs w:val="24"/>
          <w:lang w:val="ru-RU"/>
        </w:rPr>
        <w:t xml:space="preserve">Заемщик должен предотвращать выброс загрязняющих веществ в окружающую среду, а если это не представляется возможным – принимать меры по сведению к минимуму и/или регулированию концентрации и массовости потока таких выбросов с использованием показателей эффективности и мер, предусмотренных национальным законодательством или РООСЗБ, в зависимости от того, какие из них являются более строгими. Это относится к выбросам </w:t>
      </w:r>
      <w:r w:rsidRPr="001505FA">
        <w:rPr>
          <w:rFonts w:cs="Times New Roman"/>
          <w:szCs w:val="24"/>
          <w:lang w:val="ru-RU"/>
        </w:rPr>
        <w:lastRenderedPageBreak/>
        <w:t xml:space="preserve">загрязняющих веществ в атмосферу, в водную среду и в почву в условиях штатных, нештатных и аварийных ситуаций с возможными последствиями местного, регионального и трансграничного масштаба. </w:t>
      </w:r>
    </w:p>
    <w:p w:rsidR="00610746" w:rsidRPr="00770431" w:rsidRDefault="00610746" w:rsidP="00610746">
      <w:pPr>
        <w:pStyle w:val="ESSpara"/>
        <w:ind w:left="0" w:firstLine="0"/>
        <w:rPr>
          <w:rFonts w:cs="Times New Roman"/>
          <w:b/>
          <w:szCs w:val="24"/>
          <w:lang w:val="ru-RU"/>
        </w:rPr>
      </w:pPr>
      <w:r w:rsidRPr="001505FA">
        <w:rPr>
          <w:rFonts w:cs="Times New Roman"/>
          <w:szCs w:val="24"/>
          <w:lang w:val="ru-RU"/>
        </w:rPr>
        <w:t>В случае выявления в проекте ранее возникших загрязнений окружающей среды,</w:t>
      </w:r>
      <w:r w:rsidRPr="001505FA">
        <w:rPr>
          <w:rStyle w:val="FootnoteReference"/>
          <w:rFonts w:cs="Times New Roman"/>
          <w:szCs w:val="24"/>
          <w:lang w:val="ru-RU"/>
        </w:rPr>
        <w:footnoteReference w:id="4"/>
      </w:r>
      <w:r w:rsidRPr="001505FA">
        <w:rPr>
          <w:rFonts w:cs="Times New Roman"/>
          <w:szCs w:val="24"/>
          <w:lang w:val="ru-RU"/>
        </w:rPr>
        <w:t xml:space="preserve">  Заемщик должен провести процедуру определения ответственной стороны. Если ранее возникшее загрязнение может представлять значительный риск для здоровья человека или окружающей среды, Заемщик проводит оценку степени риска</w:t>
      </w:r>
      <w:r w:rsidRPr="001505FA">
        <w:rPr>
          <w:rStyle w:val="FootnoteReference"/>
          <w:rFonts w:cs="Times New Roman"/>
          <w:szCs w:val="24"/>
          <w:lang w:val="ru-RU"/>
        </w:rPr>
        <w:footnoteReference w:id="5"/>
      </w:r>
      <w:r w:rsidRPr="001505FA">
        <w:rPr>
          <w:rFonts w:cs="Times New Roman"/>
          <w:szCs w:val="24"/>
          <w:lang w:val="ru-RU"/>
        </w:rPr>
        <w:t xml:space="preserve">  безопасности жизнедеятельности в результате такого загрязнения</w:t>
      </w:r>
      <w:r w:rsidRPr="001505FA">
        <w:rPr>
          <w:rFonts w:cs="Times New Roman"/>
          <w:szCs w:val="24"/>
          <w:vertAlign w:val="superscript"/>
          <w:lang w:val="ru-RU"/>
        </w:rPr>
        <w:t xml:space="preserve"> </w:t>
      </w:r>
      <w:r w:rsidRPr="001505FA">
        <w:rPr>
          <w:rFonts w:cs="Times New Roman"/>
          <w:szCs w:val="24"/>
          <w:lang w:val="ru-RU"/>
        </w:rPr>
        <w:t xml:space="preserve">в той мере, в которой оно затрагивает население, работников и окружающую среду. </w:t>
      </w:r>
      <w:r w:rsidRPr="00770431">
        <w:rPr>
          <w:rFonts w:cs="Times New Roman"/>
          <w:szCs w:val="20"/>
          <w:lang w:val="ru-RU"/>
        </w:rPr>
        <w:t>Должны быть организованы восстановительные мероприятия в соответствии с национальным законодательством и ПМОП, которые окажется наиболее строгими</w:t>
      </w:r>
      <w:r w:rsidRPr="00770431">
        <w:rPr>
          <w:rFonts w:cs="Times New Roman"/>
          <w:szCs w:val="24"/>
          <w:lang w:val="ru-RU"/>
        </w:rPr>
        <w:t>.</w:t>
      </w:r>
      <w:r w:rsidRPr="001505FA">
        <w:rPr>
          <w:rStyle w:val="FootnoteReference"/>
          <w:rFonts w:cs="Times New Roman"/>
          <w:szCs w:val="24"/>
        </w:rPr>
        <w:footnoteReference w:id="6"/>
      </w:r>
    </w:p>
    <w:p w:rsidR="00610746" w:rsidRPr="001505FA" w:rsidRDefault="00610746" w:rsidP="00610746">
      <w:pPr>
        <w:pStyle w:val="ESSpara"/>
        <w:ind w:left="0" w:firstLine="0"/>
        <w:rPr>
          <w:rFonts w:cs="Times New Roman"/>
          <w:szCs w:val="24"/>
          <w:lang w:val="ru-RU"/>
        </w:rPr>
      </w:pPr>
      <w:r w:rsidRPr="001505FA">
        <w:rPr>
          <w:rFonts w:cs="Times New Roman"/>
          <w:szCs w:val="24"/>
          <w:lang w:val="ru-RU"/>
        </w:rPr>
        <w:t>В целях предотвращения возможного неблагоприятного воздействия проекта на здоровье человека и состояние внешней среды,</w:t>
      </w:r>
      <w:r w:rsidRPr="001505FA">
        <w:rPr>
          <w:rStyle w:val="FootnoteReference"/>
          <w:rFonts w:cs="Times New Roman"/>
          <w:szCs w:val="24"/>
          <w:lang w:val="ru-RU"/>
        </w:rPr>
        <w:footnoteReference w:id="7"/>
      </w:r>
      <w:r w:rsidRPr="001505FA">
        <w:rPr>
          <w:rFonts w:cs="Times New Roman"/>
          <w:szCs w:val="24"/>
          <w:lang w:val="ru-RU"/>
        </w:rPr>
        <w:t>Заемщик должен учесть соответствующие факторы, включая, в частности: (</w:t>
      </w:r>
      <w:r w:rsidRPr="001505FA">
        <w:rPr>
          <w:rFonts w:cs="Times New Roman"/>
          <w:szCs w:val="24"/>
        </w:rPr>
        <w:t>a</w:t>
      </w:r>
      <w:r w:rsidRPr="001505FA">
        <w:rPr>
          <w:rFonts w:cs="Times New Roman"/>
          <w:szCs w:val="24"/>
          <w:lang w:val="ru-RU"/>
        </w:rPr>
        <w:t>) существующие условия окружающей среды; (</w:t>
      </w:r>
      <w:r w:rsidRPr="001505FA">
        <w:rPr>
          <w:rFonts w:cs="Times New Roman"/>
          <w:szCs w:val="24"/>
        </w:rPr>
        <w:t>b</w:t>
      </w:r>
      <w:r w:rsidRPr="001505FA">
        <w:rPr>
          <w:rFonts w:cs="Times New Roman"/>
          <w:szCs w:val="24"/>
          <w:lang w:val="ru-RU"/>
        </w:rPr>
        <w:t>) ее предельную ассимилирующую способность</w:t>
      </w:r>
      <w:r w:rsidRPr="001505FA">
        <w:rPr>
          <w:rFonts w:cs="Times New Roman"/>
          <w:szCs w:val="24"/>
        </w:rPr>
        <w:t>y</w:t>
      </w:r>
      <w:r w:rsidRPr="001505FA">
        <w:rPr>
          <w:rStyle w:val="FootnoteReference"/>
          <w:rFonts w:cs="Times New Roman"/>
          <w:szCs w:val="24"/>
          <w:lang w:val="ru-RU"/>
        </w:rPr>
        <w:footnoteReference w:id="8"/>
      </w:r>
      <w:r w:rsidRPr="001505FA">
        <w:rPr>
          <w:rFonts w:cs="Times New Roman"/>
          <w:szCs w:val="24"/>
          <w:lang w:val="ru-RU"/>
        </w:rPr>
        <w:t>; (</w:t>
      </w:r>
      <w:r w:rsidRPr="001505FA">
        <w:rPr>
          <w:rFonts w:cs="Times New Roman"/>
          <w:szCs w:val="24"/>
        </w:rPr>
        <w:t>c</w:t>
      </w:r>
      <w:r w:rsidRPr="001505FA">
        <w:rPr>
          <w:rFonts w:cs="Times New Roman"/>
          <w:szCs w:val="24"/>
          <w:lang w:val="ru-RU"/>
        </w:rPr>
        <w:t>) существующее и планируемое землепользование; (</w:t>
      </w:r>
      <w:r w:rsidRPr="001505FA">
        <w:rPr>
          <w:rFonts w:cs="Times New Roman"/>
          <w:szCs w:val="24"/>
        </w:rPr>
        <w:t>d</w:t>
      </w:r>
      <w:r w:rsidRPr="001505FA">
        <w:rPr>
          <w:rFonts w:cs="Times New Roman"/>
          <w:szCs w:val="24"/>
          <w:lang w:val="ru-RU"/>
        </w:rPr>
        <w:t>) близость проекта к территориям, важным с точки зрения сохранения биоразнообразия; (</w:t>
      </w:r>
      <w:r w:rsidRPr="001505FA">
        <w:rPr>
          <w:rFonts w:cs="Times New Roman"/>
          <w:szCs w:val="24"/>
        </w:rPr>
        <w:t>e</w:t>
      </w:r>
      <w:r w:rsidRPr="001505FA">
        <w:rPr>
          <w:rFonts w:cs="Times New Roman"/>
          <w:szCs w:val="24"/>
          <w:lang w:val="ru-RU"/>
        </w:rPr>
        <w:t>) потенциальные кумулятивные воздействия с неопределенными и/или необратимыми последствиями, а также  (</w:t>
      </w:r>
      <w:r w:rsidRPr="001505FA">
        <w:rPr>
          <w:rFonts w:cs="Times New Roman"/>
          <w:szCs w:val="24"/>
        </w:rPr>
        <w:t>f</w:t>
      </w:r>
      <w:r w:rsidRPr="001505FA">
        <w:rPr>
          <w:rFonts w:cs="Times New Roman"/>
          <w:szCs w:val="24"/>
          <w:lang w:val="ru-RU"/>
        </w:rPr>
        <w:t xml:space="preserve">) воздействия на изменение климата. </w:t>
      </w:r>
    </w:p>
    <w:p w:rsidR="00610746" w:rsidRPr="00A77786" w:rsidRDefault="00610746" w:rsidP="00610746">
      <w:pPr>
        <w:pStyle w:val="ESSpara"/>
        <w:ind w:left="0" w:firstLine="0"/>
        <w:rPr>
          <w:lang w:val="ru-RU"/>
        </w:rPr>
      </w:pPr>
      <w:r w:rsidRPr="001505FA">
        <w:rPr>
          <w:rFonts w:cs="Times New Roman"/>
          <w:szCs w:val="24"/>
          <w:lang w:val="ru-RU"/>
        </w:rPr>
        <w:t>В случае если проект может стать значительным источником выбросов в районе с высоким уровнем загрязнения окружающей среды, помимо мер по рациональному использованию природных ресурсов и сокращению загрязнения окружающей среды, предусмотренных настоящим Стандартом, Заемщик должен рассмотреть дополнительные стратегии и принять меры по недопущению или сокращению неблагоприятного воздействия. Такие стратегии могут включать, в частности, рассмотрение альтернативных мест реализации проекта</w:t>
      </w:r>
      <w:r w:rsidRPr="00CD27F6">
        <w:rPr>
          <w:lang w:val="ru-RU"/>
        </w:rPr>
        <w:t>.</w:t>
      </w:r>
    </w:p>
    <w:p w:rsidR="00610746" w:rsidRDefault="00610746" w:rsidP="00610746">
      <w:pPr>
        <w:pStyle w:val="Heading3"/>
        <w:ind w:left="0" w:firstLine="0"/>
        <w:rPr>
          <w:sz w:val="22"/>
          <w:szCs w:val="22"/>
        </w:rPr>
      </w:pPr>
      <w:bookmarkStart w:id="17" w:name="_Toc424123761"/>
      <w:r>
        <w:rPr>
          <w:sz w:val="22"/>
          <w:szCs w:val="22"/>
          <w:lang w:val="ru-RU"/>
        </w:rPr>
        <w:t>Загрязнение воздуха</w:t>
      </w:r>
      <w:bookmarkEnd w:id="17"/>
    </w:p>
    <w:p w:rsidR="00610746" w:rsidRPr="00FD0122" w:rsidRDefault="00610746" w:rsidP="00610746">
      <w:pPr>
        <w:pStyle w:val="ESSpara"/>
        <w:ind w:left="0" w:firstLine="0"/>
        <w:rPr>
          <w:lang w:val="ru-RU"/>
        </w:rPr>
      </w:pPr>
      <w:bookmarkStart w:id="18" w:name="_Toc394499154"/>
      <w:r w:rsidRPr="001505FA">
        <w:rPr>
          <w:rFonts w:cs="Times New Roman"/>
          <w:szCs w:val="24"/>
          <w:lang w:val="ru-RU"/>
        </w:rPr>
        <w:t xml:space="preserve">В дополнение к рассмотренным выше мерам по рациональному использованию ресурсов, в процессе разработки и реализации проекта Заемщик должен рассмотреть альтернативные </w:t>
      </w:r>
      <w:r w:rsidRPr="001505FA">
        <w:rPr>
          <w:rFonts w:cs="Times New Roman"/>
          <w:szCs w:val="24"/>
          <w:lang w:val="ru-RU"/>
        </w:rPr>
        <w:lastRenderedPageBreak/>
        <w:t>возможности и реализовать рентабельные и технически и финансово осуществимые варианты, направленные на сокращение связанных с проектом выбросов ПГ в атмосферу.</w:t>
      </w:r>
      <w:r w:rsidRPr="001505FA">
        <w:rPr>
          <w:rStyle w:val="FootnoteReference"/>
          <w:rFonts w:cs="Times New Roman"/>
          <w:szCs w:val="24"/>
          <w:lang w:val="ru-RU"/>
        </w:rPr>
        <w:footnoteReference w:id="9"/>
      </w:r>
    </w:p>
    <w:p w:rsidR="00610746" w:rsidRPr="00A77786" w:rsidRDefault="00610746" w:rsidP="00610746">
      <w:pPr>
        <w:pStyle w:val="ESSpara"/>
        <w:ind w:left="0" w:firstLine="0"/>
        <w:rPr>
          <w:lang w:val="ru-RU"/>
        </w:rPr>
      </w:pPr>
      <w:r w:rsidRPr="001505FA">
        <w:rPr>
          <w:lang w:val="ru-RU"/>
        </w:rPr>
        <w:t>По проектам, которые производят или, по расчетам, будут производить вредные выбросы в атмосферу в объемах свыше нормы, установленной Банком</w:t>
      </w:r>
      <w:r w:rsidRPr="001505FA">
        <w:rPr>
          <w:rStyle w:val="FootnoteReference"/>
          <w:rFonts w:cs="Times New Roman"/>
        </w:rPr>
        <w:footnoteReference w:id="10"/>
      </w:r>
      <w:r w:rsidRPr="001505FA">
        <w:rPr>
          <w:lang w:val="ru-RU"/>
        </w:rPr>
        <w:t>, тонн эквивалента СО</w:t>
      </w:r>
      <w:r w:rsidRPr="001505FA">
        <w:rPr>
          <w:vertAlign w:val="subscript"/>
          <w:lang w:val="ru-RU"/>
        </w:rPr>
        <w:t>2</w:t>
      </w:r>
      <w:r w:rsidRPr="001505FA">
        <w:rPr>
          <w:lang w:val="ru-RU"/>
        </w:rPr>
        <w:t xml:space="preserve"> в год,</w:t>
      </w:r>
      <w:r w:rsidRPr="001505FA">
        <w:rPr>
          <w:rStyle w:val="FootnoteReference"/>
          <w:rFonts w:cs="Times New Roman"/>
        </w:rPr>
        <w:footnoteReference w:id="11"/>
      </w:r>
      <w:r w:rsidRPr="001505FA">
        <w:rPr>
          <w:lang w:val="ru-RU"/>
        </w:rPr>
        <w:t xml:space="preserve"> Заемщик должен, если это технически и финансово осуществимо, (a)  определить объемы прямых выбросов от объектов, находящихся в его владении или под его контролем и расположенных в границах участка работ по проекту </w:t>
      </w:r>
      <w:r w:rsidRPr="001505FA">
        <w:rPr>
          <w:rStyle w:val="FootnoteReference"/>
          <w:rFonts w:cs="Times New Roman"/>
        </w:rPr>
        <w:footnoteReference w:id="12"/>
      </w:r>
      <w:r w:rsidRPr="001505FA">
        <w:rPr>
          <w:lang w:val="ru-RU"/>
        </w:rPr>
        <w:t>, а также (b) объемы непрямых выбросов, связанные с выработкой энергии</w:t>
      </w:r>
      <w:r w:rsidRPr="001505FA">
        <w:rPr>
          <w:rStyle w:val="FootnoteReference"/>
          <w:rFonts w:cs="Times New Roman"/>
        </w:rPr>
        <w:footnoteReference w:id="13"/>
      </w:r>
      <w:r w:rsidRPr="001505FA">
        <w:rPr>
          <w:lang w:val="ru-RU"/>
        </w:rPr>
        <w:t>,  производимой вне границ участка проекта, и потребляемой в проекте</w:t>
      </w:r>
      <w:r w:rsidRPr="00FD0122">
        <w:rPr>
          <w:lang w:val="ru-RU"/>
        </w:rPr>
        <w:t>.</w:t>
      </w:r>
      <w:r w:rsidRPr="00A77786">
        <w:rPr>
          <w:lang w:val="ru-RU"/>
        </w:rPr>
        <w:t xml:space="preserve"> Оценка выбросов ПГ осуществляется Заемщиком ежегодно в соответствии с признанными в мире методиками и передовой практикой</w:t>
      </w:r>
      <w:r>
        <w:rPr>
          <w:lang w:val="ru-RU"/>
        </w:rPr>
        <w:t>.</w:t>
      </w:r>
    </w:p>
    <w:p w:rsidR="00610746" w:rsidRPr="00A77786" w:rsidRDefault="00610746" w:rsidP="00610746">
      <w:pPr>
        <w:pStyle w:val="Heading3"/>
        <w:ind w:left="0" w:firstLine="0"/>
        <w:rPr>
          <w:sz w:val="20"/>
          <w:szCs w:val="22"/>
          <w:lang w:val="ru-RU"/>
        </w:rPr>
      </w:pPr>
      <w:bookmarkStart w:id="19" w:name="_Toc424123762"/>
      <w:r w:rsidRPr="00A77786">
        <w:rPr>
          <w:sz w:val="22"/>
          <w:lang w:val="ru-RU"/>
        </w:rPr>
        <w:t>Организация работ по удалению и обезвреживанию опасных и безопасных отходов</w:t>
      </w:r>
      <w:bookmarkEnd w:id="19"/>
    </w:p>
    <w:p w:rsidR="00610746" w:rsidRPr="00AA4244" w:rsidRDefault="00610746" w:rsidP="00610746">
      <w:pPr>
        <w:pStyle w:val="ESSpara"/>
        <w:rPr>
          <w:lang w:val="ru-RU"/>
        </w:rPr>
      </w:pPr>
      <w:r w:rsidRPr="00F17A44">
        <w:rPr>
          <w:lang w:val="ru-RU"/>
        </w:rPr>
        <w:t>Заемщик должен предотвращать образование опасных и безопасных отходов</w:t>
      </w:r>
      <w:r>
        <w:rPr>
          <w:rStyle w:val="FootnoteReference"/>
        </w:rPr>
        <w:footnoteReference w:id="14"/>
      </w:r>
      <w:r w:rsidRPr="00F17A44">
        <w:rPr>
          <w:lang w:val="ru-RU"/>
        </w:rPr>
        <w:t xml:space="preserve">. Если нельзя предотвратить образование отходов, Заемщик должен сократить производство отходов и произвести восстановление и повторное использование способом, безопасным для здоровья человека и окружающей среды. Если переработка и повторное использование отходов не представляются возможными, Заемщик должен обеспечить их обработку, уничтожение или размещение экологически безопасным способом, в том числе принять надлежащие меры по контролю за выбросами в атмосферу и остаточными материалами, возникающими а результате переработки отходов. </w:t>
      </w:r>
    </w:p>
    <w:p w:rsidR="00610746" w:rsidRPr="00F17A44" w:rsidRDefault="00610746" w:rsidP="00610746">
      <w:pPr>
        <w:pStyle w:val="ESSpara"/>
        <w:ind w:left="0" w:firstLine="0"/>
        <w:rPr>
          <w:bCs/>
          <w:iCs/>
          <w:u w:val="single"/>
          <w:lang w:val="ru-RU"/>
        </w:rPr>
      </w:pPr>
      <w:r w:rsidRPr="00F17A44">
        <w:rPr>
          <w:lang w:val="ru-RU"/>
        </w:rPr>
        <w:t>Если образующиеся отходы считаются опасными,</w:t>
      </w:r>
      <w:r w:rsidRPr="00561208">
        <w:rPr>
          <w:rStyle w:val="FootnoteReference"/>
        </w:rPr>
        <w:footnoteReference w:id="15"/>
      </w:r>
      <w:r w:rsidRPr="00F17A44">
        <w:rPr>
          <w:lang w:val="ru-RU"/>
        </w:rPr>
        <w:t xml:space="preserve"> Заемщик должен выполнять существующие требования в отношении управления (включая хранение, транспортировку и ликвидацию) опасными отходами, включая национальное законодательство и применимые международные конвенции, в том числе те из них, которые относятся к трансграничному переносу. В отсутствие таких требований Заемщик применяет предусмотренные передовой международной отраслевой практикой альтернативные меры по их управлению и размещению. </w:t>
      </w:r>
      <w:r w:rsidRPr="00F17A44">
        <w:rPr>
          <w:lang w:val="ru-RU"/>
        </w:rPr>
        <w:lastRenderedPageBreak/>
        <w:t>Если размещение опасных отходов осуществляется третьими сторонами, клиент должен привлекать в качестве подрядчиков легальные компании с хорошей репутацией, имеющие необходимые лицензии, выданные уполномоченными органами, а также получить всю документацию о передаче ответственности за транспортировку и размещение опасных отходов по цепочке до конечного пункта назначения. Заемщик должен удостовериться, что имеющие лицензии полигоны для размещения отходов эксплуатируются в соответствии с приемлемыми стандартами, и, там где это имеет место, использовать такие полигоны. В противном случае клиент должен сократить объемы отходов, направляемые на эти полигоны, и рассмотреть альтернативные варианты размещения отходов вплоть до возможного сооружения собственных объектов по переработке и размещению отходов на территории реализации проекта или в другом месте.</w:t>
      </w:r>
    </w:p>
    <w:p w:rsidR="00610746" w:rsidRPr="00F17A44" w:rsidRDefault="00610746" w:rsidP="00610746">
      <w:pPr>
        <w:pStyle w:val="Heading3"/>
        <w:rPr>
          <w:rFonts w:cs="Arial"/>
          <w:bCs/>
          <w:sz w:val="22"/>
          <w:szCs w:val="22"/>
          <w:lang w:val="ru-RU"/>
        </w:rPr>
      </w:pPr>
      <w:bookmarkStart w:id="20" w:name="_Toc424123763"/>
      <w:r w:rsidRPr="00F17A44">
        <w:rPr>
          <w:rFonts w:cs="Arial"/>
          <w:sz w:val="22"/>
          <w:szCs w:val="22"/>
          <w:lang w:val="ru-RU"/>
        </w:rPr>
        <w:t>Организация работ по удалению и обезвреживанию химикатов и опасных отходов</w:t>
      </w:r>
      <w:bookmarkEnd w:id="20"/>
    </w:p>
    <w:p w:rsidR="00610746" w:rsidRPr="00F17A44" w:rsidRDefault="00610746" w:rsidP="00610746">
      <w:pPr>
        <w:pStyle w:val="ESSpara"/>
        <w:rPr>
          <w:lang w:val="ru-RU"/>
        </w:rPr>
      </w:pPr>
      <w:r w:rsidRPr="00F17A44">
        <w:rPr>
          <w:lang w:val="ru-RU"/>
        </w:rPr>
        <w:t xml:space="preserve">Заемщик должен отказаться от производства, сбыта и использования химикатов и опасных материалов, подпадающих под действие международных запретов, ограничений, или решений о поэтапном отказе от их производства и использования, за исключением случаев их производства, сбыта и использования в приемлемых целях, предусмотренных конвенциями или протоколами, или получения Заемщиком освобождения, не нарушающего обязательств правительства Заемщика в рамках применимых международных договоров. </w:t>
      </w:r>
    </w:p>
    <w:p w:rsidR="00610746" w:rsidRPr="00F17A44" w:rsidRDefault="00610746" w:rsidP="00610746">
      <w:pPr>
        <w:pStyle w:val="ESSpara"/>
        <w:rPr>
          <w:lang w:val="ru-RU"/>
        </w:rPr>
      </w:pPr>
      <w:r w:rsidRPr="00F17A44">
        <w:rPr>
          <w:lang w:val="ru-RU"/>
        </w:rPr>
        <w:t>Заемщик должен свести к минимуму и контролировать высвобождение и использование опасных отходов</w:t>
      </w:r>
      <w:r>
        <w:rPr>
          <w:rStyle w:val="FootnoteReference"/>
        </w:rPr>
        <w:footnoteReference w:id="16"/>
      </w:r>
      <w:r w:rsidRPr="00F17A44">
        <w:rPr>
          <w:lang w:val="ru-RU"/>
        </w:rPr>
        <w:t xml:space="preserve">. В связи с этим в рамках проекта необходимо выполнить оценку аспектов производства, транспортировки, разгрузки и погрузки, хранения и использования опасных отходов. В случаях, предполагающих использование опасных материалов, Заемщику следует рассмотреть возможность использования менее опасных материалов в производственной и иной деятельности. </w:t>
      </w:r>
    </w:p>
    <w:p w:rsidR="00610746" w:rsidRPr="00561208" w:rsidRDefault="00610746" w:rsidP="00610746">
      <w:pPr>
        <w:pStyle w:val="Heading3"/>
        <w:rPr>
          <w:rFonts w:cs="Arial"/>
          <w:sz w:val="22"/>
          <w:szCs w:val="22"/>
        </w:rPr>
      </w:pPr>
      <w:bookmarkStart w:id="21" w:name="_Toc424123764"/>
      <w:proofErr w:type="spellStart"/>
      <w:r w:rsidRPr="00F17A44">
        <w:rPr>
          <w:rFonts w:cs="Arial"/>
          <w:sz w:val="22"/>
          <w:szCs w:val="22"/>
        </w:rPr>
        <w:t>Обращение</w:t>
      </w:r>
      <w:proofErr w:type="spellEnd"/>
      <w:r w:rsidRPr="00F17A44">
        <w:rPr>
          <w:rFonts w:cs="Arial"/>
          <w:sz w:val="22"/>
          <w:szCs w:val="22"/>
        </w:rPr>
        <w:t xml:space="preserve"> с </w:t>
      </w:r>
      <w:proofErr w:type="spellStart"/>
      <w:r w:rsidRPr="00F17A44">
        <w:rPr>
          <w:rFonts w:cs="Arial"/>
          <w:sz w:val="22"/>
          <w:szCs w:val="22"/>
        </w:rPr>
        <w:t>пестицидами</w:t>
      </w:r>
      <w:bookmarkEnd w:id="21"/>
      <w:proofErr w:type="spellEnd"/>
    </w:p>
    <w:p w:rsidR="00610746" w:rsidRPr="009C33E7" w:rsidRDefault="00610746" w:rsidP="00610746">
      <w:pPr>
        <w:pStyle w:val="ESSpara"/>
        <w:rPr>
          <w:lang w:val="ru-RU"/>
        </w:rPr>
      </w:pPr>
      <w:r w:rsidRPr="009C33E7">
        <w:rPr>
          <w:lang w:val="ru-RU"/>
        </w:rPr>
        <w:t>Если проекты предусматривают меры борьбы с вредителями, Заемщик должен отдавать предпочтение подходу с использованием программы комплексной борьбы с вредителями (КБВ)</w:t>
      </w:r>
      <w:r w:rsidRPr="00561208">
        <w:rPr>
          <w:rStyle w:val="FootnoteReference"/>
        </w:rPr>
        <w:footnoteReference w:id="17"/>
      </w:r>
      <w:r w:rsidRPr="009C33E7">
        <w:rPr>
          <w:lang w:val="ru-RU"/>
        </w:rPr>
        <w:t xml:space="preserve"> или программы комплексной борьбы с переносчиками болезней (КПБ)</w:t>
      </w:r>
      <w:r w:rsidRPr="00561208">
        <w:rPr>
          <w:rStyle w:val="FootnoteReference"/>
        </w:rPr>
        <w:footnoteReference w:id="18"/>
      </w:r>
      <w:r w:rsidRPr="009C33E7">
        <w:rPr>
          <w:lang w:val="ru-RU"/>
        </w:rPr>
        <w:t xml:space="preserve"> , прибегая при этом к комбинированной или сложной тактике. </w:t>
      </w:r>
    </w:p>
    <w:bookmarkEnd w:id="18"/>
    <w:p w:rsidR="00610746" w:rsidRPr="004F6454" w:rsidRDefault="00610746" w:rsidP="00610746">
      <w:pPr>
        <w:pStyle w:val="ESSpara"/>
        <w:ind w:left="0" w:firstLine="0"/>
        <w:rPr>
          <w:szCs w:val="24"/>
          <w:lang w:val="ru-RU"/>
        </w:rPr>
      </w:pPr>
      <w:r>
        <w:rPr>
          <w:szCs w:val="24"/>
          <w:lang w:val="ru-RU"/>
        </w:rPr>
        <w:lastRenderedPageBreak/>
        <w:t>При закупках любых пестицидов Заемщик оценивает характер и степень связанных с этим рисков</w:t>
      </w:r>
      <w:r w:rsidRPr="005426D8">
        <w:rPr>
          <w:szCs w:val="24"/>
          <w:lang w:val="ru-RU"/>
        </w:rPr>
        <w:t xml:space="preserve">, </w:t>
      </w:r>
      <w:r>
        <w:rPr>
          <w:szCs w:val="24"/>
          <w:lang w:val="ru-RU"/>
        </w:rPr>
        <w:t>учитывая предполагаемое использование и потенциальных пользователей</w:t>
      </w:r>
      <w:r>
        <w:rPr>
          <w:rStyle w:val="FootnoteReference"/>
          <w:lang w:val="ru-RU"/>
        </w:rPr>
        <w:footnoteReference w:id="19"/>
      </w:r>
      <w:r w:rsidRPr="005426D8">
        <w:rPr>
          <w:szCs w:val="24"/>
          <w:lang w:val="ru-RU"/>
        </w:rPr>
        <w:t xml:space="preserve">. </w:t>
      </w:r>
      <w:r>
        <w:rPr>
          <w:szCs w:val="24"/>
          <w:lang w:val="ru-RU"/>
        </w:rPr>
        <w:t>Заемщик не должен использовать любые пестициды, пестицидные продукты или препараты, если такое использование не соответствует стандартам.</w:t>
      </w:r>
      <w:r w:rsidRPr="00F76A22">
        <w:rPr>
          <w:lang w:val="ru-RU"/>
        </w:rPr>
        <w:t xml:space="preserve">. </w:t>
      </w:r>
      <w:r w:rsidRPr="004F6454">
        <w:rPr>
          <w:szCs w:val="24"/>
          <w:lang w:val="ru-RU"/>
        </w:rPr>
        <w:t>Кроме того, Заемщик также не использует любые пестицидные продукты, содержащие активные ингредиенты, использование которых ограничено согласно действующим международным конвенциям, либо протоколам к ним, или тому, что в них перечислено, или конференциям, критериям в приложениях к ним, если для приемлемых целей, как это определено такими конвенциями, протоколами или приложениями к ним, или, если освобождение было получено Заемщиком в рамках таких конвенций,  протоколов или приложений к ним, в соответствии с обязательствами Заемщика по этим и другим соответствующим международным соглашениям. Заемщик также не может использовать любые разработанные пестицидные продукты, которые отвечают критериям канцерогенности, мутагенности, репродуктивной токсичности или положениям, изложенным соответствующими международными организациями.  Для любых других пестицидных продуктов,  представляющих прочую потенциально серьезную опасность для здоровья человека или окружающей среды, и которые определены в международно</w:t>
      </w:r>
      <w:r>
        <w:rPr>
          <w:szCs w:val="24"/>
          <w:lang w:val="ru-RU"/>
        </w:rPr>
        <w:t>-</w:t>
      </w:r>
      <w:r w:rsidRPr="004F6454">
        <w:rPr>
          <w:szCs w:val="24"/>
          <w:lang w:val="ru-RU"/>
        </w:rPr>
        <w:t>признанных системах классификации и маркировки, Заемщик не будет использовать пестицидные препараты продуктов: (а) в стране нет ограничений на их распределение, управление и использование; или (</w:t>
      </w:r>
      <w:r w:rsidRPr="004F6454">
        <w:rPr>
          <w:szCs w:val="24"/>
        </w:rPr>
        <w:t>b</w:t>
      </w:r>
      <w:r w:rsidRPr="004F6454">
        <w:rPr>
          <w:szCs w:val="24"/>
          <w:lang w:val="ru-RU"/>
        </w:rPr>
        <w:t>) есть вероятность их использования или доступа к ним персонала, фермеров или других лиц, не имеющих необходимой подготовки, соответствующих видов оборудования и технических средств для надлежащего обращения с этими веществами, их хранения и применения.</w:t>
      </w:r>
    </w:p>
    <w:p w:rsidR="00610746" w:rsidRPr="004F6454" w:rsidRDefault="00610746" w:rsidP="00610746">
      <w:pPr>
        <w:pStyle w:val="ESSpara"/>
        <w:ind w:left="0" w:firstLine="0"/>
        <w:rPr>
          <w:szCs w:val="24"/>
          <w:lang w:val="ru-RU"/>
        </w:rPr>
      </w:pPr>
      <w:r w:rsidRPr="004F6454">
        <w:rPr>
          <w:szCs w:val="24"/>
          <w:lang w:val="ru-RU"/>
        </w:rPr>
        <w:t>К выбору и использованию таких пестицидов применяются следующие дополнительные критерии, в соответствии с которыми они должны: (а) вызывать незначительные негативные последствия для здоровья людей; (b) обладать подтвержденной эффективностью при использовании против целевых видов; (с) оказывать минимальное влияние на нецелевые виды и природную среду. Методы, сроки и частота применения пестицидов должны быть направлены на минимизацию ущерба в отношении естественных врагов. Необходимо продемонстрировать, что пестициды, используемые в рамках программ государственного здравоохранения, являются безопасными для населения и домашних животных, проживающих и находящихся на обрабатываемых территориях, а также для применяющего их персонала.); (г) использоваться с учетом необходимости предотвращения развития резистентности вредителей; (д) если требуется их регистрация, все пестициды зарегистрированы или разрешены иным образом для использования в отношении сельскохозяйственных культур, или для предполагаемого использования в рамках проекта.</w:t>
      </w:r>
    </w:p>
    <w:p w:rsidR="00610746" w:rsidRPr="004F6454" w:rsidRDefault="00610746" w:rsidP="00610746">
      <w:pPr>
        <w:pStyle w:val="ESSpara"/>
        <w:ind w:left="0" w:firstLine="0"/>
        <w:rPr>
          <w:lang w:val="ru-RU"/>
        </w:rPr>
      </w:pPr>
      <w:r w:rsidRPr="004F6454">
        <w:rPr>
          <w:szCs w:val="24"/>
          <w:lang w:val="ru-RU"/>
        </w:rPr>
        <w:t xml:space="preserve">Заемщик обеспечивает производство, разработку, упаковку, маркировку, погрузку и разгрузку, хранение, утилизацию и применение любых используемых им пестицидов в </w:t>
      </w:r>
      <w:r w:rsidRPr="004F6454">
        <w:rPr>
          <w:szCs w:val="24"/>
          <w:lang w:val="ru-RU"/>
        </w:rPr>
        <w:lastRenderedPageBreak/>
        <w:t>соответствии с международными стандартами и правилами внутреннего распорядка, а также РООСЗБ</w:t>
      </w:r>
      <w:r w:rsidRPr="004F6454">
        <w:rPr>
          <w:lang w:val="ru-RU"/>
        </w:rPr>
        <w:t>.</w:t>
      </w:r>
    </w:p>
    <w:p w:rsidR="00610746" w:rsidRPr="004F6454" w:rsidRDefault="00610746" w:rsidP="00610746">
      <w:pPr>
        <w:pStyle w:val="ESSpara"/>
        <w:tabs>
          <w:tab w:val="left" w:pos="0"/>
        </w:tabs>
        <w:ind w:left="0" w:firstLine="0"/>
        <w:rPr>
          <w:lang w:val="ru-RU"/>
        </w:rPr>
      </w:pPr>
      <w:r w:rsidRPr="004F6454">
        <w:rPr>
          <w:szCs w:val="24"/>
          <w:lang w:val="ru-RU"/>
        </w:rPr>
        <w:t>В отношении любого проекта, сопряженного со значительными проблемами в области борьбы с вредителями</w:t>
      </w:r>
      <w:r w:rsidRPr="004F6454">
        <w:rPr>
          <w:rStyle w:val="FootnoteReference"/>
          <w:szCs w:val="24"/>
          <w:lang w:val="ru-RU"/>
        </w:rPr>
        <w:footnoteReference w:id="20"/>
      </w:r>
      <w:r w:rsidRPr="004F6454">
        <w:rPr>
          <w:szCs w:val="24"/>
          <w:lang w:val="ru-RU"/>
        </w:rPr>
        <w:t xml:space="preserve"> , или любого проекта, предполагающего  мероприятия, которые могут привести к возникновению значительных проблем в области борьбы с вредителями и использования пестицидов,</w:t>
      </w:r>
      <w:r w:rsidRPr="004F6454">
        <w:rPr>
          <w:rStyle w:val="FootnoteReference"/>
          <w:szCs w:val="24"/>
          <w:lang w:val="ru-RU"/>
        </w:rPr>
        <w:footnoteReference w:id="21"/>
      </w:r>
      <w:r w:rsidRPr="004F6454">
        <w:rPr>
          <w:szCs w:val="24"/>
          <w:lang w:val="ru-RU"/>
        </w:rPr>
        <w:t xml:space="preserve"> Заемщик должен подготовить План борьбы с вредителями (ПБВ). План борьбы с вредителями также готовится, если предлагаемое финансирование средств борьбы с вредителями является значительным компонентом проекта.</w:t>
      </w:r>
      <w:r w:rsidRPr="004F6454">
        <w:rPr>
          <w:rStyle w:val="FootnoteReference"/>
          <w:szCs w:val="24"/>
          <w:lang w:val="ru-RU"/>
        </w:rPr>
        <w:footnoteReference w:id="22"/>
      </w:r>
    </w:p>
    <w:p w:rsidR="00610746" w:rsidRPr="004F6454" w:rsidRDefault="00610746" w:rsidP="00610746">
      <w:pPr>
        <w:pStyle w:val="Heading1"/>
        <w:numPr>
          <w:ilvl w:val="0"/>
          <w:numId w:val="0"/>
        </w:numPr>
        <w:spacing w:line="240" w:lineRule="auto"/>
        <w:jc w:val="left"/>
        <w:rPr>
          <w:lang w:val="ru-RU"/>
        </w:rPr>
        <w:sectPr w:rsidR="00610746" w:rsidRPr="004F6454" w:rsidSect="00890A58">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6B63D1"/>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46" w:rsidRDefault="00610746" w:rsidP="00610746">
      <w:pPr>
        <w:spacing w:after="0" w:line="240" w:lineRule="auto"/>
      </w:pPr>
      <w:r>
        <w:separator/>
      </w:r>
    </w:p>
  </w:endnote>
  <w:endnote w:type="continuationSeparator" w:id="0">
    <w:p w:rsidR="00610746" w:rsidRDefault="00610746" w:rsidP="0061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0">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46" w:rsidRDefault="00610746" w:rsidP="00610746">
      <w:pPr>
        <w:spacing w:after="0" w:line="240" w:lineRule="auto"/>
      </w:pPr>
      <w:r>
        <w:separator/>
      </w:r>
    </w:p>
  </w:footnote>
  <w:footnote w:type="continuationSeparator" w:id="0">
    <w:p w:rsidR="00610746" w:rsidRDefault="00610746" w:rsidP="00610746">
      <w:pPr>
        <w:spacing w:after="0" w:line="240" w:lineRule="auto"/>
      </w:pPr>
      <w:r>
        <w:continuationSeparator/>
      </w:r>
    </w:p>
  </w:footnote>
  <w:footnote w:id="1">
    <w:p w:rsidR="00610746" w:rsidRPr="00770431" w:rsidRDefault="00610746" w:rsidP="00610746">
      <w:pPr>
        <w:pStyle w:val="FootnoteText"/>
        <w:jc w:val="both"/>
        <w:rPr>
          <w:rFonts w:cs="Times New Roman"/>
          <w:szCs w:val="24"/>
          <w:lang w:val="ru-RU"/>
        </w:rPr>
      </w:pPr>
      <w:r w:rsidRPr="009221A1">
        <w:rPr>
          <w:rStyle w:val="FootnoteReference"/>
          <w:rFonts w:cs="Times New Roman"/>
          <w:szCs w:val="24"/>
        </w:rPr>
        <w:footnoteRef/>
      </w:r>
      <w:r w:rsidRPr="00770431">
        <w:rPr>
          <w:rFonts w:cs="Times New Roman"/>
          <w:szCs w:val="24"/>
          <w:lang w:val="ru-RU"/>
        </w:rPr>
        <w:t xml:space="preserve"> </w:t>
      </w:r>
      <w:r w:rsidRPr="00DE405F">
        <w:rPr>
          <w:rFonts w:ascii="Times New Roman" w:hAnsi="Times New Roman" w:cs="Times New Roman"/>
          <w:lang w:val="ru-RU"/>
        </w:rPr>
        <w:t>Если в настоящем Стандарте не приведено другое, то «борьба с загрязнением» означает меры, направленные на предотвращение или сведение к минимуму выбросов атмосферных загрязнений, включая кратко- и долгосрочные климатические загрязнения, учитывая, что меры, которые, как правило, содействует сокращению использования энергии и сырья, а также выбросов локальных загрязняющих веществ, также обычно приводят к сокращению выбросов кратко- и долгосрочных атмосферных загрязнений</w:t>
      </w:r>
      <w:r w:rsidRPr="00DE405F">
        <w:rPr>
          <w:rFonts w:ascii="Times New Roman" w:hAnsi="Times New Roman" w:cs="Times New Roman"/>
          <w:color w:val="000000"/>
          <w:lang w:val="ru-RU"/>
        </w:rPr>
        <w:t>.</w:t>
      </w:r>
    </w:p>
  </w:footnote>
  <w:footnote w:id="2">
    <w:p w:rsidR="00610746" w:rsidRPr="00770431" w:rsidRDefault="00610746" w:rsidP="00610746">
      <w:pPr>
        <w:pStyle w:val="FootnoteText"/>
        <w:jc w:val="both"/>
        <w:rPr>
          <w:rFonts w:cs="Times New Roman"/>
          <w:szCs w:val="24"/>
          <w:lang w:val="ru-RU"/>
        </w:rPr>
      </w:pPr>
      <w:r w:rsidRPr="009221A1">
        <w:rPr>
          <w:rStyle w:val="FootnoteReference"/>
          <w:rFonts w:cs="Times New Roman"/>
          <w:szCs w:val="24"/>
        </w:rPr>
        <w:footnoteRef/>
      </w:r>
      <w:r w:rsidRPr="00770431">
        <w:rPr>
          <w:rFonts w:cs="Times New Roman"/>
          <w:szCs w:val="24"/>
          <w:lang w:val="ru-RU"/>
        </w:rPr>
        <w:t xml:space="preserve"> </w:t>
      </w:r>
      <w:r w:rsidRPr="00DE405F">
        <w:rPr>
          <w:rFonts w:ascii="Times New Roman" w:hAnsi="Times New Roman" w:cs="Times New Roman"/>
          <w:lang w:val="ru-RU"/>
        </w:rPr>
        <w:t>Термин "загрязнение" относится как к опасным, так и неопасным загрязняющим химическим веществам в твердом, жидком и газообразном состоянии, а также охватывает другие компоненты загрязнений, включая сбросы горячей воды, выбросы кратко- и долгосрочных атмосферных загрязнений, неприятные запахи, шум, вибрацию, радиацию, энергию электромагнитных полей, а также оказание потенциальных визуальных воздействий, в том числе световых.</w:t>
      </w:r>
    </w:p>
  </w:footnote>
  <w:footnote w:id="3">
    <w:p w:rsidR="00610746" w:rsidRPr="00770431" w:rsidRDefault="00610746" w:rsidP="00610746">
      <w:pPr>
        <w:pStyle w:val="FootnoteText"/>
        <w:rPr>
          <w:rFonts w:cs="Times New Roman"/>
          <w:szCs w:val="24"/>
          <w:lang w:val="ru-RU"/>
        </w:rPr>
      </w:pPr>
      <w:r w:rsidRPr="009221A1">
        <w:rPr>
          <w:rStyle w:val="FootnoteReference"/>
          <w:rFonts w:cs="Times New Roman"/>
          <w:szCs w:val="24"/>
        </w:rPr>
        <w:footnoteRef/>
      </w:r>
      <w:r w:rsidRPr="00770431">
        <w:rPr>
          <w:rFonts w:cs="Times New Roman"/>
          <w:szCs w:val="24"/>
          <w:lang w:val="ru-RU"/>
        </w:rPr>
        <w:t xml:space="preserve"> </w:t>
      </w:r>
      <w:r w:rsidRPr="00DE405F">
        <w:rPr>
          <w:rFonts w:ascii="Times New Roman" w:hAnsi="Times New Roman" w:cs="Times New Roman"/>
          <w:lang w:val="ru-RU"/>
        </w:rPr>
        <w:t>Это включает в себя все выбросы ПГ и черную сажу (ЧС).</w:t>
      </w:r>
    </w:p>
  </w:footnote>
  <w:footnote w:id="4">
    <w:p w:rsidR="00610746" w:rsidRPr="00770431" w:rsidRDefault="00610746" w:rsidP="00610746">
      <w:pPr>
        <w:pStyle w:val="FootnoteText"/>
        <w:jc w:val="both"/>
        <w:rPr>
          <w:rFonts w:ascii="Times New Roman" w:hAnsi="Times New Roman" w:cs="Times New Roman"/>
          <w:szCs w:val="24"/>
          <w:lang w:val="ru-RU"/>
        </w:rPr>
      </w:pPr>
      <w:r w:rsidRPr="005650C5">
        <w:rPr>
          <w:rStyle w:val="FootnoteReference"/>
          <w:rFonts w:cs="Times New Roman"/>
          <w:szCs w:val="24"/>
        </w:rPr>
        <w:footnoteRef/>
      </w:r>
      <w:r w:rsidRPr="00770431">
        <w:rPr>
          <w:rFonts w:cs="Times New Roman"/>
          <w:szCs w:val="24"/>
          <w:lang w:val="ru-RU"/>
        </w:rPr>
        <w:t xml:space="preserve"> </w:t>
      </w:r>
      <w:r w:rsidRPr="00DE405F">
        <w:rPr>
          <w:rFonts w:ascii="Times New Roman" w:hAnsi="Times New Roman" w:cs="Times New Roman"/>
          <w:lang w:val="ru-RU"/>
        </w:rPr>
        <w:t>Ранее возникшим является загрязнение от прошлой деятельности, такое как загрязнение почвы или подземных вод, за которое ни одна из сторон не приняла на себя ответственности или не была признана обязанной подготовить и провести требуемую реабилитацию.</w:t>
      </w:r>
    </w:p>
  </w:footnote>
  <w:footnote w:id="5">
    <w:p w:rsidR="00610746" w:rsidRPr="00FD0122" w:rsidRDefault="00610746" w:rsidP="00610746">
      <w:pPr>
        <w:spacing w:after="0" w:line="240" w:lineRule="auto"/>
        <w:jc w:val="both"/>
        <w:rPr>
          <w:rFonts w:ascii="Times New Roman" w:hAnsi="Times New Roman" w:cs="Times New Roman"/>
          <w:szCs w:val="24"/>
          <w:lang w:val="ru-RU"/>
        </w:rPr>
      </w:pPr>
      <w:r w:rsidRPr="00FD0122">
        <w:rPr>
          <w:rStyle w:val="FootnoteReference"/>
          <w:rFonts w:ascii="Times New Roman" w:hAnsi="Times New Roman" w:cs="Times New Roman"/>
          <w:szCs w:val="24"/>
        </w:rPr>
        <w:footnoteRef/>
      </w:r>
      <w:r w:rsidRPr="00FD0122">
        <w:rPr>
          <w:rFonts w:ascii="Times New Roman" w:hAnsi="Times New Roman" w:cs="Times New Roman"/>
          <w:szCs w:val="24"/>
          <w:lang w:val="ru-RU"/>
        </w:rPr>
        <w:t xml:space="preserve"> </w:t>
      </w:r>
      <w:r w:rsidRPr="00FD0122">
        <w:rPr>
          <w:rFonts w:ascii="Times New Roman" w:hAnsi="Times New Roman" w:cs="Times New Roman"/>
          <w:sz w:val="20"/>
          <w:szCs w:val="24"/>
          <w:lang w:val="ru-RU"/>
        </w:rPr>
        <w:t>При проведении такой оценки используется подход, основанный на оценке рисков, в соответствии с ПМОП, как предусмотрено РООСЗБ.</w:t>
      </w:r>
    </w:p>
  </w:footnote>
  <w:footnote w:id="6">
    <w:p w:rsidR="00610746" w:rsidRPr="00770431" w:rsidRDefault="00610746" w:rsidP="00610746">
      <w:pPr>
        <w:spacing w:after="0" w:line="240" w:lineRule="auto"/>
        <w:jc w:val="both"/>
        <w:rPr>
          <w:rFonts w:ascii="Times New Roman" w:hAnsi="Times New Roman" w:cs="Times New Roman"/>
          <w:sz w:val="20"/>
          <w:szCs w:val="24"/>
          <w:lang w:val="ru-RU"/>
        </w:rPr>
      </w:pPr>
      <w:r w:rsidRPr="00FD0122">
        <w:rPr>
          <w:rStyle w:val="FootnoteReference"/>
          <w:rFonts w:ascii="Times New Roman" w:hAnsi="Times New Roman" w:cs="Times New Roman"/>
          <w:sz w:val="20"/>
          <w:szCs w:val="24"/>
        </w:rPr>
        <w:footnoteRef/>
      </w:r>
      <w:r w:rsidRPr="00770431">
        <w:rPr>
          <w:rFonts w:ascii="Times New Roman" w:hAnsi="Times New Roman" w:cs="Times New Roman"/>
          <w:sz w:val="20"/>
          <w:szCs w:val="24"/>
          <w:lang w:val="ru-RU"/>
        </w:rPr>
        <w:t xml:space="preserve"> </w:t>
      </w:r>
      <w:r w:rsidRPr="00DE405F">
        <w:rPr>
          <w:rFonts w:ascii="Times New Roman" w:hAnsi="Times New Roman" w:cs="Times New Roman"/>
          <w:sz w:val="20"/>
          <w:szCs w:val="20"/>
          <w:lang w:val="ru-RU"/>
        </w:rPr>
        <w:t>Если одна или несколько третьих сторон несут ответственность за ранее возникшее загрязнение, Заемщик будет стремиться обязать такие стороны обеспечить, чтобы такое загрязнение было реабилитировано в соответствии с национальным законодательством или ПМОП. Заемщик должен осуществлять адекватные меры по обеспечению того, чтобы ранее возникшие загрязнения на площадке проекта не представляли значительного риска для здоровья и безопасности работников и населения.</w:t>
      </w:r>
    </w:p>
  </w:footnote>
  <w:footnote w:id="7">
    <w:p w:rsidR="00610746" w:rsidRPr="00770431" w:rsidRDefault="00610746" w:rsidP="00610746">
      <w:pPr>
        <w:pStyle w:val="FootnoteText"/>
        <w:jc w:val="both"/>
        <w:rPr>
          <w:rFonts w:ascii="Times New Roman" w:hAnsi="Times New Roman" w:cs="Times New Roman"/>
          <w:szCs w:val="24"/>
          <w:lang w:val="ru-RU"/>
        </w:rPr>
      </w:pPr>
      <w:r w:rsidRPr="00FD0122">
        <w:rPr>
          <w:rStyle w:val="FootnoteReference"/>
          <w:rFonts w:ascii="Times New Roman" w:hAnsi="Times New Roman" w:cs="Times New Roman"/>
          <w:szCs w:val="24"/>
        </w:rPr>
        <w:footnoteRef/>
      </w:r>
      <w:r w:rsidRPr="00770431">
        <w:rPr>
          <w:rFonts w:ascii="Times New Roman" w:hAnsi="Times New Roman" w:cs="Times New Roman"/>
          <w:szCs w:val="24"/>
          <w:lang w:val="ru-RU"/>
        </w:rPr>
        <w:t xml:space="preserve"> </w:t>
      </w:r>
      <w:r w:rsidRPr="00DE405F">
        <w:rPr>
          <w:rFonts w:ascii="Times New Roman" w:hAnsi="Times New Roman" w:cs="Times New Roman"/>
          <w:lang w:val="ru-RU"/>
        </w:rPr>
        <w:t>В частности, воздушной среды, поверхностных водоемов и грунтовых вод, а также почвы.</w:t>
      </w:r>
    </w:p>
  </w:footnote>
  <w:footnote w:id="8">
    <w:p w:rsidR="00610746" w:rsidRPr="00FD0122" w:rsidRDefault="00610746" w:rsidP="00610746">
      <w:pPr>
        <w:pStyle w:val="FootnoteText"/>
        <w:jc w:val="both"/>
        <w:rPr>
          <w:rFonts w:ascii="Times New Roman" w:hAnsi="Times New Roman" w:cs="Times New Roman"/>
          <w:szCs w:val="24"/>
          <w:lang w:val="ru-RU"/>
        </w:rPr>
      </w:pPr>
      <w:r w:rsidRPr="00FD0122">
        <w:rPr>
          <w:rStyle w:val="FootnoteReference"/>
          <w:rFonts w:ascii="Times New Roman" w:hAnsi="Times New Roman" w:cs="Times New Roman"/>
          <w:szCs w:val="24"/>
        </w:rPr>
        <w:footnoteRef/>
      </w:r>
      <w:r w:rsidRPr="00FD0122">
        <w:rPr>
          <w:rFonts w:ascii="Times New Roman" w:hAnsi="Times New Roman" w:cs="Times New Roman"/>
          <w:szCs w:val="24"/>
          <w:lang w:val="ru-RU"/>
        </w:rPr>
        <w:t xml:space="preserve"> Ассимилирующая способность означает способность окружающей среды абсорбировать возрастающую нагрузку загрязняющих веществ без превышения порога недопустимого риска для здоровья людей и состояния окружающей среды.</w:t>
      </w:r>
    </w:p>
  </w:footnote>
  <w:footnote w:id="9">
    <w:p w:rsidR="00610746" w:rsidRPr="00770431" w:rsidRDefault="00610746" w:rsidP="00610746">
      <w:pPr>
        <w:pStyle w:val="FootnoteText"/>
        <w:jc w:val="both"/>
        <w:rPr>
          <w:rFonts w:cs="Times New Roman"/>
          <w:szCs w:val="24"/>
          <w:lang w:val="ru-RU"/>
        </w:rPr>
      </w:pPr>
      <w:r w:rsidRPr="005650C5">
        <w:rPr>
          <w:rStyle w:val="FootnoteReference"/>
          <w:rFonts w:cs="Times New Roman"/>
          <w:szCs w:val="24"/>
        </w:rPr>
        <w:footnoteRef/>
      </w:r>
      <w:r w:rsidRPr="00770431">
        <w:rPr>
          <w:rFonts w:cs="Times New Roman"/>
          <w:szCs w:val="24"/>
          <w:lang w:val="ru-RU"/>
        </w:rPr>
        <w:t xml:space="preserve"> </w:t>
      </w:r>
      <w:r w:rsidRPr="00DE405F">
        <w:rPr>
          <w:rFonts w:ascii="Times New Roman" w:hAnsi="Times New Roman" w:cs="Times New Roman"/>
          <w:lang w:val="ru-RU"/>
        </w:rPr>
        <w:t>Эти варианты могут предусматривать использование возобновляемых или низкоуглеродных источников энергии, внедрение устойчивых практик в сельском и лесном хозяйстве, а также в животноводстве, сокращение неорганизованных вредных выбросов в атмосферу, снижение объемов сжигания газа на факельных установках и поглощение и хранение углерода</w:t>
      </w:r>
      <w:r w:rsidRPr="00770431">
        <w:rPr>
          <w:rFonts w:cs="Times New Roman"/>
          <w:szCs w:val="24"/>
          <w:lang w:val="ru-RU"/>
        </w:rPr>
        <w:t>.</w:t>
      </w:r>
    </w:p>
  </w:footnote>
  <w:footnote w:id="10">
    <w:p w:rsidR="00610746" w:rsidRPr="00770431" w:rsidRDefault="00610746" w:rsidP="00610746">
      <w:pPr>
        <w:pStyle w:val="FootnoteText"/>
        <w:rPr>
          <w:rFonts w:cs="Times New Roman"/>
          <w:szCs w:val="24"/>
          <w:lang w:val="ru-RU"/>
        </w:rPr>
      </w:pPr>
      <w:r w:rsidRPr="005650C5">
        <w:rPr>
          <w:rStyle w:val="FootnoteReference"/>
          <w:rFonts w:cs="Times New Roman"/>
        </w:rPr>
        <w:footnoteRef/>
      </w:r>
      <w:r w:rsidRPr="00770431">
        <w:rPr>
          <w:rFonts w:cs="Times New Roman"/>
          <w:szCs w:val="24"/>
          <w:lang w:val="ru-RU"/>
        </w:rPr>
        <w:t xml:space="preserve"> </w:t>
      </w:r>
      <w:r w:rsidRPr="00DE405F">
        <w:rPr>
          <w:rFonts w:ascii="Times New Roman" w:hAnsi="Times New Roman" w:cs="Times New Roman"/>
          <w:lang w:val="ru-RU"/>
        </w:rPr>
        <w:t>[В дальнейшем будет приведена ссылка на сайт]</w:t>
      </w:r>
    </w:p>
  </w:footnote>
  <w:footnote w:id="11">
    <w:p w:rsidR="00610746" w:rsidRPr="00770431" w:rsidRDefault="00610746" w:rsidP="00610746">
      <w:pPr>
        <w:pStyle w:val="FootnoteText"/>
        <w:jc w:val="both"/>
        <w:rPr>
          <w:rFonts w:cs="Times New Roman"/>
          <w:szCs w:val="24"/>
          <w:lang w:val="ru-RU"/>
        </w:rPr>
      </w:pPr>
      <w:r w:rsidRPr="005650C5">
        <w:rPr>
          <w:rStyle w:val="FootnoteReference"/>
          <w:rFonts w:cs="Times New Roman"/>
        </w:rPr>
        <w:footnoteRef/>
      </w:r>
      <w:r w:rsidRPr="00770431">
        <w:rPr>
          <w:rFonts w:cs="Times New Roman"/>
          <w:szCs w:val="24"/>
          <w:lang w:val="ru-RU"/>
        </w:rPr>
        <w:t xml:space="preserve"> </w:t>
      </w:r>
      <w:r w:rsidRPr="00DE405F">
        <w:rPr>
          <w:rFonts w:ascii="Times New Roman" w:hAnsi="Times New Roman" w:cs="Times New Roman"/>
          <w:lang w:val="ru-RU"/>
        </w:rPr>
        <w:t>При определении объемов вредных выбросов необходимо учитывать все существенные источники выбросов парниковых газов, в том числе объекты, не связанные с выработкой энергии, включая, в частности, источники метана и закиси азота.</w:t>
      </w:r>
    </w:p>
  </w:footnote>
  <w:footnote w:id="12">
    <w:p w:rsidR="00610746" w:rsidRPr="00770431" w:rsidRDefault="00610746" w:rsidP="00610746">
      <w:pPr>
        <w:pStyle w:val="FootnoteText"/>
        <w:jc w:val="both"/>
        <w:rPr>
          <w:rFonts w:cs="Times New Roman"/>
          <w:szCs w:val="24"/>
          <w:lang w:val="ru-RU"/>
        </w:rPr>
      </w:pPr>
      <w:r w:rsidRPr="005650C5">
        <w:rPr>
          <w:rStyle w:val="FootnoteReference"/>
          <w:rFonts w:cs="Times New Roman"/>
        </w:rPr>
        <w:footnoteRef/>
      </w:r>
      <w:r w:rsidRPr="00770431">
        <w:rPr>
          <w:rFonts w:cs="Times New Roman"/>
          <w:szCs w:val="24"/>
          <w:lang w:val="ru-RU"/>
        </w:rPr>
        <w:t xml:space="preserve"> </w:t>
      </w:r>
      <w:r w:rsidRPr="00DE405F">
        <w:rPr>
          <w:rStyle w:val="1"/>
          <w:rFonts w:ascii="Times New Roman" w:hAnsi="Times New Roman" w:cs="Times New Roman"/>
          <w:lang w:val="ru-RU"/>
        </w:rPr>
        <w:t>Изменения содержания углерода в почве или в наземной биомассе, а также разложение органического вещества в результате деятельности в рамках проекта могут способствовать увеличению прямых выбросов ПГ и должны учитываться при количественном определении объемов выбросов, если объем таких выбросов будет значительным</w:t>
      </w:r>
      <w:r>
        <w:rPr>
          <w:rStyle w:val="1"/>
          <w:rFonts w:ascii="Times New Roman" w:hAnsi="Times New Roman" w:cs="Times New Roman"/>
          <w:lang w:val="ru-RU"/>
        </w:rPr>
        <w:t>.</w:t>
      </w:r>
    </w:p>
  </w:footnote>
  <w:footnote w:id="13">
    <w:p w:rsidR="00610746" w:rsidRPr="00770431" w:rsidRDefault="00610746" w:rsidP="00610746">
      <w:pPr>
        <w:pStyle w:val="FootnoteText"/>
        <w:jc w:val="both"/>
        <w:rPr>
          <w:rFonts w:cs="Times New Roman"/>
          <w:szCs w:val="24"/>
          <w:lang w:val="ru-RU"/>
        </w:rPr>
      </w:pPr>
      <w:r w:rsidRPr="005650C5">
        <w:rPr>
          <w:rStyle w:val="FootnoteReference"/>
          <w:rFonts w:cs="Times New Roman"/>
        </w:rPr>
        <w:footnoteRef/>
      </w:r>
      <w:r w:rsidRPr="00770431">
        <w:rPr>
          <w:rFonts w:cs="Times New Roman"/>
          <w:szCs w:val="24"/>
          <w:lang w:val="ru-RU"/>
        </w:rPr>
        <w:t xml:space="preserve"> </w:t>
      </w:r>
      <w:r w:rsidRPr="00DE405F">
        <w:rPr>
          <w:rFonts w:ascii="Times New Roman" w:hAnsi="Times New Roman" w:cs="Times New Roman"/>
          <w:lang w:val="ru-RU"/>
        </w:rPr>
        <w:t>Эти выбросы связаны со сторонними предприятиями, расположенными вне участка проекта, которые вырабатывают электроэнергию, тепло, а также энергию для охлаждающего оборудования, используемого в рамках проекта</w:t>
      </w:r>
      <w:r w:rsidRPr="00770431">
        <w:rPr>
          <w:rFonts w:cs="Times New Roman"/>
          <w:szCs w:val="24"/>
          <w:lang w:val="ru-RU"/>
        </w:rPr>
        <w:t>.</w:t>
      </w:r>
    </w:p>
  </w:footnote>
  <w:footnote w:id="14">
    <w:p w:rsidR="00610746" w:rsidRPr="00770431" w:rsidRDefault="00610746" w:rsidP="00610746">
      <w:pPr>
        <w:pStyle w:val="FootnoteText"/>
        <w:jc w:val="both"/>
        <w:rPr>
          <w:rFonts w:ascii="Times New Roman" w:hAnsi="Times New Roman" w:cs="Times New Roman"/>
          <w:lang w:val="ru-RU"/>
        </w:rPr>
      </w:pPr>
      <w:r>
        <w:rPr>
          <w:rStyle w:val="FootnoteReference"/>
        </w:rPr>
        <w:footnoteRef/>
      </w:r>
      <w:r w:rsidRPr="009C33E7">
        <w:rPr>
          <w:lang w:val="ru-RU"/>
        </w:rPr>
        <w:t xml:space="preserve"> </w:t>
      </w:r>
      <w:r w:rsidRPr="00770431">
        <w:rPr>
          <w:rFonts w:ascii="Times New Roman" w:hAnsi="Times New Roman" w:cs="Times New Roman"/>
          <w:lang w:val="ru-RU"/>
        </w:rPr>
        <w:t xml:space="preserve">Эти отходы могут включать бытовые отходы, электронные отходы и отходы животноводства. </w:t>
      </w:r>
    </w:p>
  </w:footnote>
  <w:footnote w:id="15">
    <w:p w:rsidR="00610746" w:rsidRPr="009C33E7" w:rsidRDefault="00610746" w:rsidP="00610746">
      <w:pPr>
        <w:pStyle w:val="FootnoteText"/>
        <w:jc w:val="both"/>
        <w:rPr>
          <w:rFonts w:cs="Calibri"/>
          <w:lang w:val="ru-RU"/>
        </w:rPr>
      </w:pPr>
      <w:r w:rsidRPr="00770431">
        <w:rPr>
          <w:rStyle w:val="FootnoteReference"/>
          <w:rFonts w:ascii="Times New Roman" w:hAnsi="Times New Roman" w:cs="Times New Roman"/>
        </w:rPr>
        <w:footnoteRef/>
      </w:r>
      <w:r w:rsidRPr="00770431">
        <w:rPr>
          <w:rFonts w:ascii="Times New Roman" w:hAnsi="Times New Roman" w:cs="Times New Roman"/>
          <w:lang w:val="ru-RU"/>
        </w:rPr>
        <w:t xml:space="preserve"> В соответствии с РООСЗБ и национальным законодательством.</w:t>
      </w:r>
    </w:p>
  </w:footnote>
  <w:footnote w:id="16">
    <w:p w:rsidR="00610746" w:rsidRPr="009C33E7" w:rsidRDefault="00610746" w:rsidP="00610746">
      <w:pPr>
        <w:pStyle w:val="FootnoteText"/>
        <w:rPr>
          <w:rFonts w:ascii="Times New Roman" w:hAnsi="Times New Roman" w:cs="Times New Roman"/>
          <w:lang w:val="ru-RU"/>
        </w:rPr>
      </w:pPr>
      <w:r>
        <w:rPr>
          <w:rStyle w:val="FootnoteReference"/>
        </w:rPr>
        <w:footnoteRef/>
      </w:r>
      <w:r w:rsidRPr="009C33E7">
        <w:rPr>
          <w:lang w:val="ru-RU"/>
        </w:rPr>
        <w:t xml:space="preserve"> </w:t>
      </w:r>
      <w:r w:rsidRPr="009C33E7">
        <w:rPr>
          <w:rFonts w:ascii="Times New Roman" w:hAnsi="Times New Roman" w:cs="Times New Roman"/>
          <w:lang w:val="ru-RU"/>
        </w:rPr>
        <w:t>Эти материалы могут включать химические удобрения, почвенные добавки и другие химические вещества, кроме пестицидов.</w:t>
      </w:r>
    </w:p>
  </w:footnote>
  <w:footnote w:id="17">
    <w:p w:rsidR="00610746" w:rsidRPr="009C33E7" w:rsidRDefault="00610746" w:rsidP="00610746">
      <w:pPr>
        <w:pStyle w:val="FootnoteText"/>
        <w:jc w:val="both"/>
        <w:rPr>
          <w:rFonts w:ascii="Times New Roman" w:hAnsi="Times New Roman" w:cs="Times New Roman"/>
          <w:lang w:val="ru-RU"/>
        </w:rPr>
      </w:pPr>
      <w:r w:rsidRPr="009C33E7">
        <w:rPr>
          <w:rStyle w:val="FootnoteReference"/>
          <w:rFonts w:ascii="Times New Roman" w:hAnsi="Times New Roman" w:cs="Times New Roman"/>
        </w:rPr>
        <w:footnoteRef/>
      </w:r>
      <w:r w:rsidRPr="009C33E7">
        <w:rPr>
          <w:rFonts w:ascii="Times New Roman" w:hAnsi="Times New Roman" w:cs="Times New Roman"/>
          <w:lang w:val="ru-RU"/>
        </w:rPr>
        <w:t xml:space="preserve"> </w:t>
      </w:r>
      <w:r w:rsidRPr="009C33E7">
        <w:rPr>
          <w:rFonts w:ascii="Times New Roman" w:hAnsi="Times New Roman" w:cs="Times New Roman"/>
          <w:color w:val="000000"/>
          <w:lang w:val="ru-RU"/>
        </w:rPr>
        <w:t>КБВ означает комплекс инициированных фермерами, экологически обоснованных практик борьбы с вредителями, которые преследуют цель уменьшения зависимости от синтетических химических пестицидов. Среди них: (а) управление вредителями (удержание их популяции на уровне ниже экономически разрушительного), а не стремление к их уничтожению; (</w:t>
      </w:r>
      <w:r w:rsidRPr="009C33E7">
        <w:rPr>
          <w:rFonts w:ascii="Times New Roman" w:hAnsi="Times New Roman" w:cs="Times New Roman"/>
          <w:color w:val="000000"/>
        </w:rPr>
        <w:t>b</w:t>
      </w:r>
      <w:r w:rsidRPr="009C33E7">
        <w:rPr>
          <w:rFonts w:ascii="Times New Roman" w:hAnsi="Times New Roman" w:cs="Times New Roman"/>
          <w:color w:val="000000"/>
          <w:lang w:val="ru-RU"/>
        </w:rPr>
        <w:t>) по мере возможности, упор на нехимические меры сокращения популяций вредителей; и (</w:t>
      </w:r>
      <w:r w:rsidRPr="009C33E7">
        <w:rPr>
          <w:rFonts w:ascii="Times New Roman" w:hAnsi="Times New Roman" w:cs="Times New Roman"/>
          <w:color w:val="000000"/>
        </w:rPr>
        <w:t>c</w:t>
      </w:r>
      <w:r w:rsidRPr="009C33E7">
        <w:rPr>
          <w:rFonts w:ascii="Times New Roman" w:hAnsi="Times New Roman" w:cs="Times New Roman"/>
          <w:color w:val="000000"/>
          <w:lang w:val="ru-RU"/>
        </w:rPr>
        <w:t>) отбор и применение пестицидов, когда их применение неизбежно, образом, сводящим к минимуму неблагоприятное воздействие на полезные организмы, людей и окружающую среду.</w:t>
      </w:r>
    </w:p>
  </w:footnote>
  <w:footnote w:id="18">
    <w:p w:rsidR="00610746" w:rsidRPr="009C33E7" w:rsidRDefault="00610746" w:rsidP="00610746">
      <w:pPr>
        <w:pStyle w:val="FootnoteText"/>
        <w:jc w:val="both"/>
        <w:rPr>
          <w:rFonts w:ascii="Times New Roman" w:hAnsi="Times New Roman" w:cs="Times New Roman"/>
          <w:lang w:val="ru-RU"/>
        </w:rPr>
      </w:pPr>
      <w:r w:rsidRPr="009C33E7">
        <w:rPr>
          <w:rStyle w:val="FootnoteReference"/>
          <w:rFonts w:ascii="Times New Roman" w:hAnsi="Times New Roman" w:cs="Times New Roman"/>
        </w:rPr>
        <w:footnoteRef/>
      </w:r>
      <w:r w:rsidRPr="009C33E7">
        <w:rPr>
          <w:rFonts w:ascii="Times New Roman" w:hAnsi="Times New Roman" w:cs="Times New Roman"/>
          <w:lang w:val="ru-RU"/>
        </w:rPr>
        <w:t xml:space="preserve"> </w:t>
      </w:r>
      <w:r w:rsidRPr="009C33E7">
        <w:rPr>
          <w:rFonts w:ascii="Times New Roman" w:hAnsi="Times New Roman" w:cs="Times New Roman"/>
          <w:color w:val="000000"/>
          <w:lang w:val="ru-RU"/>
        </w:rPr>
        <w:t>КПБ «представляет собой рациональный процесс принятия решений в целях оптимального использования ресурсов для борьбы с переносчиками болезней. Этот подход направлен на повышение эффективности, рентабельности, экологической направленности и устойчивости мер по борьбе с  переносчиками болезней»</w:t>
      </w:r>
      <w:r w:rsidRPr="009C33E7">
        <w:rPr>
          <w:rFonts w:ascii="Times New Roman" w:hAnsi="Times New Roman" w:cs="Times New Roman"/>
          <w:lang w:val="ru-RU"/>
        </w:rPr>
        <w:t xml:space="preserve">. </w:t>
      </w:r>
    </w:p>
  </w:footnote>
  <w:footnote w:id="19">
    <w:p w:rsidR="00610746" w:rsidRPr="005426D8" w:rsidRDefault="00610746" w:rsidP="00610746">
      <w:pPr>
        <w:pStyle w:val="FootnoteText"/>
        <w:jc w:val="both"/>
        <w:rPr>
          <w:rFonts w:ascii="MS Mincho" w:hAnsi="Times New Roman" w:cs="Times New Roman"/>
          <w:szCs w:val="24"/>
          <w:lang w:val="ru-RU"/>
        </w:rPr>
      </w:pPr>
      <w:r w:rsidRPr="009C33E7">
        <w:rPr>
          <w:rStyle w:val="FootnoteReference"/>
          <w:rFonts w:ascii="Times New Roman" w:hAnsi="Times New Roman" w:cs="Times New Roman"/>
        </w:rPr>
        <w:footnoteRef/>
      </w:r>
      <w:r w:rsidRPr="009C33E7">
        <w:rPr>
          <w:rFonts w:ascii="Times New Roman" w:hAnsi="Times New Roman" w:cs="Times New Roman"/>
          <w:szCs w:val="24"/>
          <w:lang w:val="ru-RU"/>
        </w:rPr>
        <w:t xml:space="preserve"> </w:t>
      </w:r>
      <w:r w:rsidRPr="009C33E7">
        <w:rPr>
          <w:rFonts w:ascii="Times New Roman" w:hAnsi="Times New Roman" w:cs="Times New Roman"/>
          <w:noProof/>
          <w:color w:val="000000"/>
          <w:szCs w:val="24"/>
          <w:lang w:val="ru-RU"/>
        </w:rPr>
        <w:t>Такая оценка производится в контексте оценки социально-экономических воздействий.</w:t>
      </w:r>
    </w:p>
  </w:footnote>
  <w:footnote w:id="20">
    <w:p w:rsidR="00610746" w:rsidRPr="00770431" w:rsidRDefault="00610746" w:rsidP="00610746">
      <w:pPr>
        <w:pStyle w:val="FootnoteText"/>
        <w:jc w:val="both"/>
        <w:rPr>
          <w:rFonts w:ascii="Times New Roman" w:hAnsi="Times New Roman" w:cs="Times New Roman"/>
          <w:szCs w:val="24"/>
          <w:lang w:val="ru-RU"/>
        </w:rPr>
      </w:pPr>
      <w:r w:rsidRPr="004F6454">
        <w:rPr>
          <w:rStyle w:val="FootnoteReference"/>
          <w:rFonts w:ascii="Times New Roman" w:hAnsi="Times New Roman" w:cs="Times New Roman"/>
          <w:szCs w:val="24"/>
        </w:rPr>
        <w:footnoteRef/>
      </w:r>
      <w:r w:rsidRPr="00770431">
        <w:rPr>
          <w:rStyle w:val="FootnoteReference"/>
          <w:rFonts w:ascii="Times New Roman" w:hAnsi="Times New Roman" w:cs="Times New Roman"/>
          <w:szCs w:val="24"/>
          <w:lang w:val="ru-RU"/>
        </w:rPr>
        <w:t xml:space="preserve"> </w:t>
      </w:r>
      <w:r w:rsidRPr="00DE405F">
        <w:rPr>
          <w:rFonts w:ascii="Times New Roman" w:hAnsi="Times New Roman" w:cs="Times New Roman"/>
          <w:lang w:val="ru-RU"/>
        </w:rPr>
        <w:t>К таким вопросам относятся: (а) борьба с миграцией саранчи; (b) борьба с комарами или другими переносчиками заболеваний; (c) меры защиты от птиц; (d) борьба с грызунами и т.д.</w:t>
      </w:r>
    </w:p>
  </w:footnote>
  <w:footnote w:id="21">
    <w:p w:rsidR="00610746" w:rsidRPr="00770431" w:rsidRDefault="00610746" w:rsidP="00610746">
      <w:pPr>
        <w:pStyle w:val="FootnoteText"/>
        <w:jc w:val="both"/>
        <w:rPr>
          <w:rFonts w:ascii="Times New Roman" w:hAnsi="Times New Roman" w:cs="Times New Roman"/>
          <w:szCs w:val="24"/>
          <w:lang w:val="ru-RU"/>
        </w:rPr>
      </w:pPr>
      <w:r w:rsidRPr="004F6454">
        <w:rPr>
          <w:rStyle w:val="FootnoteReference"/>
          <w:rFonts w:ascii="Times New Roman" w:hAnsi="Times New Roman" w:cs="Times New Roman"/>
          <w:szCs w:val="24"/>
        </w:rPr>
        <w:footnoteRef/>
      </w:r>
      <w:r w:rsidRPr="00770431">
        <w:rPr>
          <w:rFonts w:ascii="Times New Roman" w:hAnsi="Times New Roman" w:cs="Times New Roman"/>
          <w:szCs w:val="24"/>
          <w:lang w:val="ru-RU"/>
        </w:rPr>
        <w:t xml:space="preserve"> </w:t>
      </w:r>
      <w:r w:rsidRPr="00DE405F">
        <w:rPr>
          <w:rFonts w:ascii="Times New Roman" w:hAnsi="Times New Roman" w:cs="Times New Roman"/>
          <w:color w:val="000000"/>
          <w:lang w:val="ru-RU"/>
        </w:rPr>
        <w:t>Такие, как:</w:t>
      </w:r>
      <w:r w:rsidRPr="00DE405F">
        <w:rPr>
          <w:rFonts w:ascii="Times New Roman" w:hAnsi="Times New Roman" w:cs="Times New Roman"/>
          <w:lang w:val="ru-RU"/>
        </w:rPr>
        <w:t xml:space="preserve"> (а) развитие новых методов землепользования или изменение методов культивирования на определенной территории; (b) вовлечение значительных новых территорий; (c) диверсификация новых культур в сельском хозяйстве; (d) интенсификация существующих систем, обладающих низким технологическим уровнем; (e) предлагаемая закупка относительно опасных продуктов или методов борьбы с вредителями; или (f) специальные проблемы, связанные с окружающей средой или здоровьем (например, близость охраняемых территорий или важных водных ресурсов, безопасность работников).</w:t>
      </w:r>
    </w:p>
  </w:footnote>
  <w:footnote w:id="22">
    <w:p w:rsidR="00610746" w:rsidRPr="00C0293B" w:rsidRDefault="00610746" w:rsidP="00610746">
      <w:pPr>
        <w:pStyle w:val="FootnoteText"/>
        <w:jc w:val="both"/>
        <w:rPr>
          <w:rFonts w:ascii="MS Mincho"/>
          <w:szCs w:val="24"/>
          <w:lang w:val="ru-RU"/>
        </w:rPr>
      </w:pPr>
      <w:r w:rsidRPr="004F6454">
        <w:rPr>
          <w:rStyle w:val="FootnoteReference"/>
          <w:rFonts w:ascii="Times New Roman" w:hAnsi="Times New Roman" w:cs="Times New Roman"/>
          <w:szCs w:val="24"/>
        </w:rPr>
        <w:footnoteRef/>
      </w:r>
      <w:r w:rsidRPr="004F6454">
        <w:rPr>
          <w:rFonts w:ascii="Times New Roman" w:hAnsi="Times New Roman" w:cs="Times New Roman"/>
          <w:szCs w:val="24"/>
          <w:lang w:val="ru-RU"/>
        </w:rPr>
        <w:t xml:space="preserve"> Имеются в виду случаи, когда предусмотрено финансирование закупки существенного количества пестицидов. План борьбы с вредителями не требуется для закупки или использования пропитанных инсектицидами противомоскитных сеток для борьбы с малярией, определенных в международно-признанных систем</w:t>
      </w:r>
      <w:r>
        <w:rPr>
          <w:rFonts w:ascii="Times New Roman" w:hAnsi="Times New Roman" w:cs="Times New Roman"/>
          <w:szCs w:val="24"/>
          <w:lang w:val="ru-RU"/>
        </w:rPr>
        <w:t>ах</w:t>
      </w:r>
      <w:r w:rsidRPr="004F6454">
        <w:rPr>
          <w:rFonts w:ascii="Times New Roman" w:hAnsi="Times New Roman" w:cs="Times New Roman"/>
          <w:szCs w:val="24"/>
          <w:lang w:val="ru-RU"/>
        </w:rPr>
        <w:t xml:space="preserve"> классификации.</w:t>
      </w:r>
      <w:r w:rsidRPr="00C0293B">
        <w:rPr>
          <w:rFonts w:ascii="Arial" w:hAnsi="Arial"/>
          <w:szCs w:val="24"/>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46" w:rsidRPr="006518DA" w:rsidRDefault="00610746"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610746" w:rsidRPr="006518DA" w:rsidRDefault="00610746" w:rsidP="00B9074C">
    <w:pPr>
      <w:pStyle w:val="Header"/>
      <w:jc w:val="both"/>
      <w:rPr>
        <w:sz w:val="32"/>
        <w:szCs w:val="32"/>
        <w:lang w:val="ru-RU"/>
      </w:rPr>
    </w:pPr>
  </w:p>
  <w:p w:rsidR="00610746" w:rsidRPr="00AD38FE" w:rsidRDefault="00610746" w:rsidP="00B37073">
    <w:pPr>
      <w:pStyle w:val="Header"/>
      <w:spacing w:before="240" w:after="240"/>
      <w:jc w:val="center"/>
      <w:rPr>
        <w:b/>
        <w:bCs/>
        <w:color w:val="00B050"/>
        <w:sz w:val="10"/>
        <w:szCs w:val="10"/>
        <w:lang w:val="ru-RU"/>
      </w:rPr>
    </w:pPr>
    <w:r>
      <w:rPr>
        <w:b/>
        <w:bCs/>
        <w:color w:val="00B050"/>
        <w:sz w:val="28"/>
        <w:szCs w:val="28"/>
        <w:lang w:val="ru-RU"/>
      </w:rPr>
      <w:t>Стандарт 3. Рациональное использование ресурсов и предотвращение загрязнения окружающей среды и менеджмент</w:t>
    </w:r>
  </w:p>
  <w:p w:rsidR="00610746" w:rsidRPr="00AD38FE" w:rsidRDefault="00610746" w:rsidP="007C5E5F">
    <w:pPr>
      <w:pStyle w:val="Header"/>
      <w:jc w:val="center"/>
      <w:rPr>
        <w:rFonts w:eastAsia="Calibri" w:cs="ITC Franklin Gothic Std Med"/>
        <w:b/>
        <w:color w:val="00B050"/>
        <w:sz w:val="10"/>
        <w:szCs w:val="1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D1" w:rsidRDefault="006B63D1" w:rsidP="006B63D1">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6B63D1" w:rsidRDefault="006B63D1" w:rsidP="00252BAB">
    <w:pPr>
      <w:pStyle w:val="Header"/>
      <w:jc w:val="center"/>
      <w:rPr>
        <w:rFonts w:eastAsia="MS Gothic" w:cs="Times New Roman"/>
        <w:b/>
        <w:bCs/>
        <w:i/>
        <w:iCs/>
        <w:sz w:val="32"/>
        <w:szCs w:val="32"/>
        <w:bdr w:val="single" w:sz="4" w:space="0" w:color="auto"/>
        <w:lang w:val="ru-RU"/>
      </w:rPr>
    </w:pPr>
  </w:p>
  <w:p w:rsidR="00610746" w:rsidRPr="006518DA" w:rsidRDefault="00610746"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610746" w:rsidRPr="006518DA" w:rsidRDefault="00610746" w:rsidP="00667067">
    <w:pPr>
      <w:pStyle w:val="Header"/>
      <w:jc w:val="both"/>
      <w:rPr>
        <w:sz w:val="32"/>
        <w:szCs w:val="32"/>
        <w:lang w:val="ru-RU"/>
      </w:rPr>
    </w:pPr>
  </w:p>
  <w:p w:rsidR="00610746" w:rsidRPr="006518DA" w:rsidRDefault="00610746" w:rsidP="00E90422">
    <w:pPr>
      <w:pStyle w:val="Header"/>
      <w:jc w:val="both"/>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num>
  <w:num w:numId="5">
    <w:abstractNumId w:val="1"/>
  </w:num>
  <w:num w:numId="6">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73"/>
    <w:rsid w:val="001C6F79"/>
    <w:rsid w:val="00301E73"/>
    <w:rsid w:val="00610746"/>
    <w:rsid w:val="006B63D1"/>
    <w:rsid w:val="00705F54"/>
    <w:rsid w:val="00804B76"/>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62A2-01A7-4F77-A767-44C5E261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46"/>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610746"/>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610746"/>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610746"/>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610746"/>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610746"/>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610746"/>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610746"/>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610746"/>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610746"/>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46"/>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610746"/>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610746"/>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610746"/>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610746"/>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610746"/>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610746"/>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610746"/>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610746"/>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61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46"/>
    <w:rPr>
      <w:rFonts w:ascii="Calibri" w:eastAsia="MS Mincho" w:hAnsi="Calibri" w:cs="Arial"/>
      <w:lang w:eastAsia="ja-JP"/>
    </w:rPr>
  </w:style>
  <w:style w:type="paragraph" w:styleId="FootnoteText">
    <w:name w:val="footnote text"/>
    <w:aliases w:val="fn,single space,footnote text"/>
    <w:basedOn w:val="Normal"/>
    <w:link w:val="FootnoteTextChar"/>
    <w:uiPriority w:val="99"/>
    <w:unhideWhenUsed/>
    <w:rsid w:val="00610746"/>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610746"/>
    <w:rPr>
      <w:rFonts w:ascii="Calibri" w:eastAsia="MS Mincho" w:hAnsi="Calibri" w:cs="Arial"/>
      <w:sz w:val="20"/>
      <w:szCs w:val="20"/>
      <w:lang w:eastAsia="ja-JP"/>
    </w:rPr>
  </w:style>
  <w:style w:type="character" w:styleId="FootnoteReference">
    <w:name w:val="footnote reference"/>
    <w:uiPriority w:val="99"/>
    <w:unhideWhenUsed/>
    <w:rsid w:val="00610746"/>
    <w:rPr>
      <w:vertAlign w:val="superscript"/>
    </w:rPr>
  </w:style>
  <w:style w:type="paragraph" w:customStyle="1" w:styleId="ESSpara">
    <w:name w:val="ESS para"/>
    <w:basedOn w:val="Normal"/>
    <w:link w:val="ESSparaChar"/>
    <w:qFormat/>
    <w:rsid w:val="00610746"/>
    <w:pPr>
      <w:numPr>
        <w:numId w:val="1"/>
      </w:numPr>
      <w:spacing w:after="240" w:line="240" w:lineRule="auto"/>
      <w:jc w:val="both"/>
    </w:pPr>
  </w:style>
  <w:style w:type="character" w:customStyle="1" w:styleId="ESSparaChar">
    <w:name w:val="ESS para Char"/>
    <w:link w:val="ESSpara"/>
    <w:rsid w:val="00610746"/>
    <w:rPr>
      <w:rFonts w:ascii="Calibri" w:eastAsia="MS Mincho" w:hAnsi="Calibri" w:cs="Arial"/>
      <w:lang w:eastAsia="ja-JP"/>
    </w:rPr>
  </w:style>
  <w:style w:type="paragraph" w:customStyle="1" w:styleId="essbullet">
    <w:name w:val="ess bullet"/>
    <w:basedOn w:val="Normal"/>
    <w:link w:val="essbulletChar"/>
    <w:qFormat/>
    <w:rsid w:val="00610746"/>
    <w:pPr>
      <w:numPr>
        <w:ilvl w:val="1"/>
        <w:numId w:val="3"/>
      </w:numPr>
      <w:tabs>
        <w:tab w:val="left" w:pos="1080"/>
      </w:tabs>
      <w:spacing w:after="240" w:line="240" w:lineRule="auto"/>
      <w:ind w:left="1080"/>
      <w:jc w:val="both"/>
    </w:pPr>
    <w:rPr>
      <w:rFonts w:cs="Times New Roman"/>
      <w:lang w:eastAsia="en-US"/>
    </w:rPr>
  </w:style>
  <w:style w:type="character" w:customStyle="1" w:styleId="essbulletChar">
    <w:name w:val="ess bullet Char"/>
    <w:link w:val="essbullet"/>
    <w:rsid w:val="00610746"/>
    <w:rPr>
      <w:rFonts w:ascii="Calibri" w:eastAsia="MS Mincho" w:hAnsi="Calibri" w:cs="Times New Roman"/>
    </w:rPr>
  </w:style>
  <w:style w:type="paragraph" w:customStyle="1" w:styleId="essobjbull">
    <w:name w:val="ess obj bull"/>
    <w:basedOn w:val="essbullet"/>
    <w:link w:val="essobjbullChar"/>
    <w:qFormat/>
    <w:rsid w:val="00610746"/>
    <w:pPr>
      <w:spacing w:after="120"/>
      <w:ind w:left="360"/>
    </w:pPr>
  </w:style>
  <w:style w:type="character" w:customStyle="1" w:styleId="essobjbullChar">
    <w:name w:val="ess obj bull Char"/>
    <w:link w:val="essobjbull"/>
    <w:rsid w:val="00610746"/>
    <w:rPr>
      <w:rFonts w:ascii="Calibri" w:eastAsia="MS Mincho" w:hAnsi="Calibri" w:cs="Times New Roman"/>
    </w:rPr>
  </w:style>
  <w:style w:type="character" w:customStyle="1" w:styleId="1">
    <w:name w:val="???? ????1"/>
    <w:rsid w:val="00610746"/>
    <w:rPr>
      <w:rFonts w:ascii="Arial0" w:hAnsi="Arial0"/>
      <w:sz w:val="18"/>
    </w:rPr>
  </w:style>
  <w:style w:type="paragraph" w:styleId="Footer">
    <w:name w:val="footer"/>
    <w:basedOn w:val="Normal"/>
    <w:link w:val="FooterChar"/>
    <w:uiPriority w:val="99"/>
    <w:unhideWhenUsed/>
    <w:rsid w:val="006B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D1"/>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2015-07-29T15:50:00Z</dcterms:created>
  <dcterms:modified xsi:type="dcterms:W3CDTF">2015-07-29T15:54:00Z</dcterms:modified>
</cp:coreProperties>
</file>