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FF" w:rsidRPr="003D2525" w:rsidRDefault="009909FF" w:rsidP="009909FF">
      <w:pPr>
        <w:pStyle w:val="Heading1"/>
        <w:numPr>
          <w:ilvl w:val="0"/>
          <w:numId w:val="0"/>
        </w:numPr>
        <w:spacing w:before="240" w:after="240" w:line="240" w:lineRule="auto"/>
        <w:rPr>
          <w:lang w:val="ru-RU"/>
        </w:rPr>
      </w:pPr>
      <w:bookmarkStart w:id="0" w:name="_Toc424123765"/>
      <w:r w:rsidRPr="003D2525">
        <w:rPr>
          <w:lang w:val="ru-RU"/>
        </w:rPr>
        <w:t>С</w:t>
      </w:r>
      <w:bookmarkStart w:id="1" w:name="_GoBack"/>
      <w:bookmarkEnd w:id="1"/>
      <w:r w:rsidRPr="003D2525">
        <w:rPr>
          <w:lang w:val="ru-RU"/>
        </w:rPr>
        <w:t>оциально-экологический стандарт 4. Охрана здоровья и обеспечение безопасности населения</w:t>
      </w:r>
      <w:bookmarkEnd w:id="0"/>
    </w:p>
    <w:p w:rsidR="009909FF" w:rsidRPr="000844F5" w:rsidRDefault="009909FF" w:rsidP="009909FF">
      <w:pPr>
        <w:pStyle w:val="Heading2"/>
      </w:pPr>
      <w:bookmarkStart w:id="2" w:name="_Toc424123766"/>
      <w:r>
        <w:t>Введение</w:t>
      </w:r>
      <w:bookmarkEnd w:id="2"/>
    </w:p>
    <w:p w:rsidR="009909FF" w:rsidRPr="00630768" w:rsidRDefault="009909FF" w:rsidP="009909FF">
      <w:pPr>
        <w:pStyle w:val="ESSpara"/>
        <w:numPr>
          <w:ilvl w:val="0"/>
          <w:numId w:val="7"/>
        </w:numPr>
        <w:rPr>
          <w:szCs w:val="24"/>
          <w:lang w:val="ru-RU"/>
        </w:rPr>
      </w:pPr>
      <w:r w:rsidRPr="00630768">
        <w:rPr>
          <w:szCs w:val="24"/>
          <w:lang w:val="ru-RU"/>
        </w:rPr>
        <w:t xml:space="preserve">Стандарт 4 исходит из того, что деятельность по проекту, включая используемые в его рамках оборудование и инфраструктура, несет в себе риск неблагоприятных воздействий на население. Кроме того, для местного населения, которое уже испытывает негативные последствия изменения климата, воздействие проекта может усугубить уже имеющие место негативные последствия. </w:t>
      </w:r>
    </w:p>
    <w:p w:rsidR="009909FF" w:rsidRPr="004F6454" w:rsidRDefault="009909FF" w:rsidP="009909FF">
      <w:pPr>
        <w:pStyle w:val="ESSpara"/>
        <w:ind w:left="0" w:firstLine="0"/>
        <w:rPr>
          <w:lang w:val="ru-RU"/>
        </w:rPr>
      </w:pPr>
      <w:r w:rsidRPr="004F6454">
        <w:rPr>
          <w:szCs w:val="24"/>
          <w:lang w:val="ru-RU"/>
        </w:rPr>
        <w:t>В Стандарте 4 рассматриваются риски и воздействия на здоровье и безопасность затронутого проектом населения и соответствующая ответственность Заемщиков за минимизацию или исключение рисков и воздействий, особенно в отношении групп населения, которые могут быть уязвимы ввиду особых обстоятельств</w:t>
      </w:r>
      <w:r w:rsidRPr="004F6454">
        <w:rPr>
          <w:lang w:val="ru-RU"/>
        </w:rPr>
        <w:t xml:space="preserve">. </w:t>
      </w:r>
    </w:p>
    <w:p w:rsidR="009909FF" w:rsidRPr="000844F5" w:rsidRDefault="009909FF" w:rsidP="009909FF">
      <w:pPr>
        <w:pStyle w:val="Heading2"/>
      </w:pPr>
      <w:bookmarkStart w:id="3" w:name="_Toc424123767"/>
      <w:r>
        <w:t>Цели</w:t>
      </w:r>
      <w:bookmarkEnd w:id="3"/>
    </w:p>
    <w:p w:rsidR="009909FF" w:rsidRPr="004F6454" w:rsidRDefault="009909FF" w:rsidP="009909FF">
      <w:pPr>
        <w:pStyle w:val="essobjbull"/>
        <w:ind w:left="1440"/>
        <w:rPr>
          <w:rFonts w:cs="Arial"/>
          <w:szCs w:val="24"/>
          <w:lang w:val="ru-RU"/>
        </w:rPr>
      </w:pPr>
      <w:r w:rsidRPr="004F6454">
        <w:rPr>
          <w:rFonts w:cs="Arial"/>
          <w:szCs w:val="24"/>
          <w:lang w:val="ru-RU"/>
        </w:rPr>
        <w:t>Предупреждение и устранение неблагоприятных воздействий на здоровье и безопасность сообществ, затронутых  проектом в течение жизненного цикла проекта, как в стандартных, так и в нестандартных условиях</w:t>
      </w:r>
      <w:r w:rsidRPr="004F6454">
        <w:rPr>
          <w:rFonts w:cs="Arial"/>
          <w:color w:val="000000"/>
          <w:sz w:val="18"/>
          <w:szCs w:val="24"/>
          <w:lang w:val="ru-RU"/>
        </w:rPr>
        <w:t>.</w:t>
      </w:r>
    </w:p>
    <w:p w:rsidR="009909FF" w:rsidRPr="004F6454" w:rsidRDefault="009909FF" w:rsidP="009909FF">
      <w:pPr>
        <w:pStyle w:val="essobjbull"/>
        <w:ind w:left="1440"/>
        <w:rPr>
          <w:rFonts w:cs="Arial"/>
          <w:szCs w:val="24"/>
          <w:lang w:val="ru-RU"/>
        </w:rPr>
      </w:pPr>
      <w:r w:rsidRPr="004F6454">
        <w:rPr>
          <w:rFonts w:cs="Arial"/>
          <w:szCs w:val="24"/>
          <w:lang w:val="ru-RU"/>
        </w:rPr>
        <w:t>Внедрение эффективных мер для решения чрезвычайной ситуации.</w:t>
      </w:r>
    </w:p>
    <w:p w:rsidR="009909FF" w:rsidRPr="004F6454" w:rsidRDefault="009909FF" w:rsidP="009909FF">
      <w:pPr>
        <w:pStyle w:val="essobjbull"/>
        <w:rPr>
          <w:lang w:val="ru-RU"/>
        </w:rPr>
      </w:pPr>
      <w:r w:rsidRPr="004F6454">
        <w:rPr>
          <w:rFonts w:cs="Arial"/>
          <w:szCs w:val="24"/>
          <w:lang w:val="ru-RU"/>
        </w:rPr>
        <w:t>Осуществление охраны имущества и безопасности персонала в порядке, обеспечивающем устранение или сведение к минимуму рисков для затронутых сообществ</w:t>
      </w:r>
      <w:r w:rsidRPr="004F6454">
        <w:rPr>
          <w:lang w:val="ru-RU"/>
        </w:rPr>
        <w:t xml:space="preserve">. </w:t>
      </w:r>
    </w:p>
    <w:p w:rsidR="009909FF" w:rsidRPr="000844F5" w:rsidRDefault="009909FF" w:rsidP="009909FF">
      <w:pPr>
        <w:pStyle w:val="Heading2"/>
      </w:pPr>
      <w:bookmarkStart w:id="4" w:name="_Toc424123768"/>
      <w:r w:rsidRPr="004F6454">
        <w:t>Сфера</w:t>
      </w:r>
      <w:r w:rsidRPr="004F6454">
        <w:rPr>
          <w:lang w:val="en-US"/>
        </w:rPr>
        <w:t xml:space="preserve"> </w:t>
      </w:r>
      <w:r w:rsidRPr="004F6454">
        <w:t>применения</w:t>
      </w:r>
      <w:bookmarkEnd w:id="4"/>
    </w:p>
    <w:p w:rsidR="009909FF" w:rsidRPr="004F6454" w:rsidRDefault="009909FF" w:rsidP="009909FF">
      <w:pPr>
        <w:pStyle w:val="ESSpara"/>
        <w:ind w:left="0" w:firstLine="0"/>
        <w:rPr>
          <w:szCs w:val="24"/>
          <w:lang w:val="ru-RU"/>
        </w:rPr>
      </w:pPr>
      <w:r w:rsidRPr="004F6454">
        <w:rPr>
          <w:szCs w:val="24"/>
          <w:lang w:val="ru-RU"/>
        </w:rPr>
        <w:t xml:space="preserve">Возможность применения настоящего Стандарта устанавливается в процессе проведения социально-экологической оценки, описанной в рамках Стандарта 1. </w:t>
      </w:r>
    </w:p>
    <w:p w:rsidR="009909FF" w:rsidRPr="004F6454" w:rsidRDefault="009909FF" w:rsidP="009909FF">
      <w:pPr>
        <w:pStyle w:val="ESSpara"/>
        <w:ind w:left="0" w:firstLine="0"/>
        <w:rPr>
          <w:lang w:val="ru-RU"/>
        </w:rPr>
      </w:pPr>
      <w:r w:rsidRPr="004F6454">
        <w:rPr>
          <w:szCs w:val="24"/>
          <w:lang w:val="ru-RU"/>
        </w:rPr>
        <w:t>Настоящий стандарт обращается к потенциальным рискам и воздействиям на общины, которые могут быть затронуты в результате деятельности в рамках проекта. Требования к охране труда и обеспечению безопасности в отношении работников проекта изложены в Стандарте 2, а экологические стандарты, направленные на предотвращение или сведение к минимуму вредных воздействий на здоровье человека и окружающую среду вследствие ранее возникших или новых загрязнений, отражены в Стандарте 3</w:t>
      </w:r>
      <w:r w:rsidRPr="004F6454">
        <w:rPr>
          <w:lang w:val="ru-RU"/>
        </w:rPr>
        <w:t xml:space="preserve">. </w:t>
      </w:r>
    </w:p>
    <w:p w:rsidR="009909FF" w:rsidRPr="000844F5" w:rsidRDefault="009909FF" w:rsidP="009909FF">
      <w:pPr>
        <w:pStyle w:val="Heading2"/>
      </w:pPr>
      <w:bookmarkStart w:id="5" w:name="_Toc424123769"/>
      <w:r w:rsidRPr="004F6454">
        <w:lastRenderedPageBreak/>
        <w:t>Требования</w:t>
      </w:r>
      <w:bookmarkEnd w:id="5"/>
    </w:p>
    <w:p w:rsidR="009909FF" w:rsidRPr="004F6454" w:rsidRDefault="009909FF" w:rsidP="009909FF">
      <w:pPr>
        <w:pStyle w:val="Heading3"/>
        <w:ind w:left="0" w:firstLine="0"/>
        <w:rPr>
          <w:rFonts w:eastAsia="MS Mincho" w:cs="Arial"/>
          <w:szCs w:val="24"/>
          <w:lang w:val="ru-RU"/>
        </w:rPr>
      </w:pPr>
      <w:bookmarkStart w:id="6" w:name="_Toc424123770"/>
      <w:r w:rsidRPr="004F6454">
        <w:rPr>
          <w:rFonts w:eastAsia="MS Mincho" w:cs="Arial"/>
          <w:szCs w:val="24"/>
          <w:lang w:val="ru-RU"/>
        </w:rPr>
        <w:t>Охрана здоровья и обеспечение безопасности населения</w:t>
      </w:r>
      <w:bookmarkEnd w:id="6"/>
    </w:p>
    <w:p w:rsidR="009909FF" w:rsidRPr="004F6454" w:rsidRDefault="009909FF" w:rsidP="009909FF">
      <w:pPr>
        <w:pStyle w:val="ESSpara"/>
        <w:ind w:left="0" w:firstLine="0"/>
        <w:rPr>
          <w:szCs w:val="24"/>
          <w:lang w:val="ru-RU"/>
        </w:rPr>
      </w:pPr>
      <w:bookmarkStart w:id="7" w:name="_Toc394499164"/>
      <w:r w:rsidRPr="004F6454">
        <w:rPr>
          <w:szCs w:val="24"/>
          <w:lang w:val="ru-RU"/>
        </w:rPr>
        <w:t>Заемщик будет оценивать риски и воздействия проекта на здоровье и безопасность затронутых общин во время жизненного цикла проекта. Заемщик должен выявить риски и воздействия и предложить меры по смягчению последствий в соответствии с иерархией механизмов смягчения воздействий.</w:t>
      </w:r>
    </w:p>
    <w:bookmarkEnd w:id="7"/>
    <w:p w:rsidR="009909FF" w:rsidRPr="004F6454" w:rsidRDefault="009909FF" w:rsidP="009909FF">
      <w:pPr>
        <w:pStyle w:val="Heading4"/>
        <w:rPr>
          <w:rFonts w:eastAsia="MS Mincho" w:cs="Arial"/>
          <w:lang w:val="ru-RU"/>
        </w:rPr>
      </w:pPr>
      <w:r w:rsidRPr="004F6454">
        <w:rPr>
          <w:rFonts w:eastAsia="MS Mincho" w:cs="Arial"/>
          <w:lang w:val="ru-RU"/>
        </w:rPr>
        <w:t>Проектирование и безопасность инфраструктуры и оборудования</w:t>
      </w:r>
    </w:p>
    <w:p w:rsidR="009909FF" w:rsidRPr="004F6454" w:rsidRDefault="009909FF" w:rsidP="009909FF">
      <w:pPr>
        <w:pStyle w:val="ESSpara"/>
        <w:ind w:left="0" w:firstLine="0"/>
        <w:rPr>
          <w:szCs w:val="24"/>
          <w:lang w:val="ru-RU"/>
        </w:rPr>
      </w:pPr>
      <w:r w:rsidRPr="004F6454">
        <w:rPr>
          <w:szCs w:val="24"/>
          <w:lang w:val="ru-RU"/>
        </w:rPr>
        <w:t>Заемщик должен проектировать, строить, эксплуатировать и выводить из эксплуатации элементы конструкции или составные части проекта в соответствии с требованиями национального законодательства, РООСЗБ и ПМОП, принимая во внимание угрозу безопасности для третьих сторон или затронутых групп населения. Структурные элементы проекта будут разработаны и построены компетентными специалистами, и сертифицированы или одобрены компетентными органами или профессионалами</w:t>
      </w:r>
      <w:r w:rsidRPr="004F6454">
        <w:rPr>
          <w:rStyle w:val="FootnoteReference"/>
          <w:szCs w:val="24"/>
          <w:lang w:val="ru-RU"/>
        </w:rPr>
        <w:footnoteReference w:id="1"/>
      </w:r>
      <w:r w:rsidRPr="004F6454">
        <w:rPr>
          <w:szCs w:val="24"/>
          <w:lang w:val="ru-RU"/>
        </w:rPr>
        <w:t>. В той мере, в которой это необходимо и осуществимо, при проектировании элементов конструкций необходимо принимать во внимание соображения, связанные с изменением климата.</w:t>
      </w:r>
    </w:p>
    <w:p w:rsidR="009909FF" w:rsidRPr="004F6454" w:rsidRDefault="009909FF" w:rsidP="009909FF">
      <w:pPr>
        <w:pStyle w:val="ESSpara"/>
        <w:ind w:left="0" w:firstLine="0"/>
        <w:rPr>
          <w:szCs w:val="24"/>
          <w:lang w:val="ru-RU"/>
        </w:rPr>
      </w:pPr>
      <w:r w:rsidRPr="004F6454">
        <w:rPr>
          <w:szCs w:val="24"/>
          <w:lang w:val="ru-RU"/>
        </w:rPr>
        <w:t xml:space="preserve"> Если проект включает в себя новые здания и сооружения, свободные для доступа представителям общественности, Заемщик должен рассмотреть дополнительные риски потенциального воздействия происшествий вследствие нарушения норм эксплуатации или опасности, связанной с природными условиями, в том числе экстремальных погодных явлений.   Там, где технически и финансово осуществимо, Заемщик также применит принципы всеобщего доступа </w:t>
      </w:r>
      <w:r w:rsidRPr="004F6454">
        <w:rPr>
          <w:rStyle w:val="FootnoteReference"/>
          <w:szCs w:val="24"/>
          <w:lang w:val="ru-RU"/>
        </w:rPr>
        <w:footnoteReference w:id="2"/>
      </w:r>
      <w:r w:rsidRPr="004F6454">
        <w:rPr>
          <w:szCs w:val="24"/>
          <w:lang w:val="ru-RU"/>
        </w:rPr>
        <w:t xml:space="preserve">  к проектированию и строительству таких новых зданий и сооружений. </w:t>
      </w:r>
    </w:p>
    <w:p w:rsidR="009909FF" w:rsidRPr="004F6454" w:rsidRDefault="009909FF" w:rsidP="009909FF">
      <w:pPr>
        <w:pStyle w:val="ESSpara"/>
        <w:ind w:left="0" w:firstLine="0"/>
        <w:rPr>
          <w:szCs w:val="24"/>
          <w:lang w:val="ru-RU"/>
        </w:rPr>
      </w:pPr>
      <w:bookmarkStart w:id="8" w:name="_Toc394499165"/>
      <w:r w:rsidRPr="004F6454">
        <w:rPr>
          <w:szCs w:val="24"/>
          <w:lang w:val="ru-RU"/>
        </w:rPr>
        <w:t>Если элементы или компоненты конструкции в рамках проекта</w:t>
      </w:r>
      <w:r w:rsidRPr="004F6454">
        <w:rPr>
          <w:rStyle w:val="FootnoteReference"/>
          <w:szCs w:val="24"/>
          <w:lang w:val="ru-RU"/>
        </w:rPr>
        <w:footnoteReference w:id="3"/>
      </w:r>
      <w:r w:rsidRPr="004F6454">
        <w:rPr>
          <w:szCs w:val="24"/>
          <w:lang w:val="ru-RU"/>
        </w:rPr>
        <w:t xml:space="preserve">  расположены в местах повышенного риска и их обрушение или нарушение функционирования может угрожать безопасности населения, Заемщик должен привлечь одного или нескольких сторонних экспертов, обладающих соответствующим, признанным опытом работы с аналогичными проектами, но не из числа специалистов, которые отвечали за проектирование и строительство данных объектов, для проведения оценки на как можно более ранней стадии разработки проекта с последующим их использованием на всех более поздних стадиях разработки, строительства, эксплуатации и вывода из эксплуатации проектных объектов. Дополнительные требования, предъявляемые к безопасности плотин, изложены в Приложении 1. </w:t>
      </w:r>
    </w:p>
    <w:bookmarkEnd w:id="8"/>
    <w:p w:rsidR="009909FF" w:rsidRPr="004F6454" w:rsidRDefault="009909FF" w:rsidP="009909FF">
      <w:pPr>
        <w:pStyle w:val="Heading4"/>
        <w:rPr>
          <w:rFonts w:eastAsia="MS Mincho" w:cs="Arial"/>
        </w:rPr>
      </w:pPr>
      <w:r w:rsidRPr="004F6454">
        <w:rPr>
          <w:rFonts w:eastAsia="MS Mincho" w:cs="Arial"/>
          <w:lang w:val="ru-RU"/>
        </w:rPr>
        <w:lastRenderedPageBreak/>
        <w:t>Безопасность</w:t>
      </w:r>
      <w:r w:rsidRPr="004F6454">
        <w:rPr>
          <w:rFonts w:eastAsia="MS Mincho" w:cs="Arial"/>
          <w:lang w:val="en-US"/>
        </w:rPr>
        <w:t xml:space="preserve"> </w:t>
      </w:r>
      <w:r w:rsidRPr="004F6454">
        <w:rPr>
          <w:rFonts w:eastAsia="MS Mincho" w:cs="Arial"/>
          <w:lang w:val="ru-RU"/>
        </w:rPr>
        <w:t>услуг</w:t>
      </w:r>
    </w:p>
    <w:p w:rsidR="009909FF" w:rsidRPr="004F6454" w:rsidRDefault="009909FF" w:rsidP="009909FF">
      <w:pPr>
        <w:pStyle w:val="ESSpara"/>
        <w:ind w:left="0" w:firstLine="0"/>
        <w:rPr>
          <w:szCs w:val="24"/>
          <w:lang w:val="ru-RU"/>
        </w:rPr>
      </w:pPr>
      <w:bookmarkStart w:id="9" w:name="_Toc394499166"/>
      <w:r w:rsidRPr="004F6454">
        <w:rPr>
          <w:szCs w:val="24"/>
          <w:lang w:val="ru-RU"/>
        </w:rPr>
        <w:t>Если проект предусматривает предоставление услуг населению, Заемщик должен обеспечить безопасность и качество таких услуг с помощью соответствующих систем управления качеством для того, чтобы такие услуги не представляли опасности и не оказывали воздействия на здоровье и безопасность населения.</w:t>
      </w:r>
    </w:p>
    <w:bookmarkEnd w:id="9"/>
    <w:p w:rsidR="009909FF" w:rsidRPr="004F6454" w:rsidRDefault="009909FF" w:rsidP="009909FF">
      <w:pPr>
        <w:pStyle w:val="Heading4"/>
        <w:rPr>
          <w:rFonts w:eastAsia="MS Mincho" w:cs="Arial"/>
          <w:lang w:val="ru-RU"/>
        </w:rPr>
      </w:pPr>
      <w:r w:rsidRPr="004F6454">
        <w:rPr>
          <w:rFonts w:eastAsia="MS Mincho" w:cs="Arial"/>
          <w:lang w:val="ru-RU"/>
        </w:rPr>
        <w:t xml:space="preserve">Безопасность дорожного движения </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 xml:space="preserve">Заемщик должен выявлять, оценивать и контролировать связанные с безопасностью дорожного движения </w:t>
      </w:r>
      <w:r w:rsidRPr="004F6454">
        <w:rPr>
          <w:rStyle w:val="FootnoteReference"/>
          <w:szCs w:val="24"/>
          <w:lang w:val="ru-RU"/>
        </w:rPr>
        <w:footnoteReference w:id="4"/>
      </w:r>
      <w:r w:rsidRPr="004F6454">
        <w:rPr>
          <w:rFonts w:cs="Times New Roman"/>
          <w:szCs w:val="24"/>
          <w:lang w:val="ru-RU"/>
        </w:rPr>
        <w:t xml:space="preserve"> возможные риски для работников и потенциально затрагиваемого населения на протяжении всего жизненного цикла проекта и, при необходимости, разрабатывать меры и планы по их устранению.</w:t>
      </w:r>
    </w:p>
    <w:p w:rsidR="009909FF" w:rsidRPr="004F6454" w:rsidRDefault="009909FF" w:rsidP="009909FF">
      <w:pPr>
        <w:pStyle w:val="ESSpara"/>
        <w:ind w:left="0" w:firstLine="0"/>
        <w:rPr>
          <w:i/>
          <w:szCs w:val="24"/>
          <w:lang w:val="ru-RU"/>
        </w:rPr>
      </w:pPr>
      <w:r w:rsidRPr="004F6454">
        <w:rPr>
          <w:szCs w:val="24"/>
          <w:lang w:val="ru-RU"/>
        </w:rPr>
        <w:t xml:space="preserve">Заемщик определит меры по обеспечению безопасности дорожного движения и включит технически и финансово осуществимые компоненты безопасности дорожного движения в разработку проекта для предотвращения и смягчения возможных последствий безопасности дорожного движения для местных затронутых  сообществ. </w:t>
      </w:r>
    </w:p>
    <w:p w:rsidR="009909FF" w:rsidRPr="004F6454" w:rsidRDefault="009909FF" w:rsidP="009909FF">
      <w:pPr>
        <w:pStyle w:val="ESSpara"/>
        <w:ind w:left="0" w:firstLine="0"/>
        <w:rPr>
          <w:i/>
          <w:szCs w:val="24"/>
          <w:lang w:val="ru-RU"/>
        </w:rPr>
      </w:pPr>
      <w:r w:rsidRPr="004F6454">
        <w:rPr>
          <w:szCs w:val="24"/>
          <w:lang w:val="ru-RU"/>
        </w:rPr>
        <w:t xml:space="preserve">В случае необходимости, Заемщик проведет аудит безопасности дорожного движения на каждом этапе проекта, и проследит за инцидентами и несчастными случаями, а также подготовит регулярные отчеты по результатам этого контроля.  Заемщик должен использовать отчеты для определения негативных тенденций безопасности, а также создания и осуществления мер по их устранению. Если у Заемщика имеются в наличии транспортные средства или парк автомобилей (в собственности или в аренде), Заемщик должен предоставлять соответствующее обучение работникам по вопросам, касающимся безопасности водителя и транспортного средства. Заемщик должен обеспечивать регулярное техническое обслуживание всех транспортных средств проекта. </w:t>
      </w:r>
    </w:p>
    <w:p w:rsidR="009909FF" w:rsidRPr="004F6454" w:rsidRDefault="009909FF" w:rsidP="009909FF">
      <w:pPr>
        <w:pStyle w:val="ESSpara"/>
        <w:ind w:left="0" w:firstLine="0"/>
        <w:rPr>
          <w:i/>
          <w:szCs w:val="24"/>
          <w:lang w:val="ru-RU"/>
        </w:rPr>
      </w:pPr>
      <w:bookmarkStart w:id="10" w:name="_Toc394499167"/>
      <w:r w:rsidRPr="004F6454">
        <w:rPr>
          <w:szCs w:val="24"/>
          <w:lang w:val="ru-RU"/>
        </w:rPr>
        <w:t>В отношении проектов, предполагающих использование строительного и другого передвижного оборудования на дорогах общего пользования, или, если использование оборудования проекта может оказывать воздействие на дороги общего пользования или другие виды общественной инфраструктуры, Заемщик должен стремиться избегать ситуаций, способных спровоцировать дорожно-транспортные происшествия и нанесение травм участникам движения в результате эксплуатации такого оборудования.</w:t>
      </w:r>
    </w:p>
    <w:bookmarkEnd w:id="10"/>
    <w:p w:rsidR="009909FF" w:rsidRPr="004F6454" w:rsidRDefault="009909FF" w:rsidP="009909FF">
      <w:pPr>
        <w:pStyle w:val="Heading4"/>
        <w:rPr>
          <w:rFonts w:eastAsia="MS Mincho" w:cs="Arial"/>
          <w:lang w:val="ru-RU"/>
        </w:rPr>
      </w:pPr>
      <w:r w:rsidRPr="004F6454">
        <w:rPr>
          <w:rFonts w:eastAsia="MS Mincho" w:cs="Arial"/>
          <w:lang w:val="ru-RU"/>
        </w:rPr>
        <w:t>Воздействие на службы экосистемы</w:t>
      </w:r>
    </w:p>
    <w:p w:rsidR="009909FF" w:rsidRPr="004F6454" w:rsidRDefault="009909FF" w:rsidP="009909FF">
      <w:pPr>
        <w:pStyle w:val="ESSpara"/>
        <w:ind w:left="0" w:firstLine="0"/>
        <w:rPr>
          <w:szCs w:val="24"/>
          <w:lang w:val="ru-RU"/>
        </w:rPr>
      </w:pPr>
      <w:bookmarkStart w:id="11" w:name="_Toc394499168"/>
      <w:r w:rsidRPr="004F6454">
        <w:rPr>
          <w:szCs w:val="24"/>
          <w:lang w:val="ru-RU"/>
        </w:rPr>
        <w:t>Прямое воздействие проекта на окружающую среду может привести к неблагоприятным рискам и воздействиям на здоровье и безопасность затронутого населения</w:t>
      </w:r>
      <w:r w:rsidRPr="004F6454">
        <w:rPr>
          <w:szCs w:val="24"/>
          <w:vertAlign w:val="superscript"/>
          <w:lang w:val="ru-RU"/>
        </w:rPr>
        <w:t xml:space="preserve"> </w:t>
      </w:r>
      <w:r w:rsidRPr="004F6454">
        <w:rPr>
          <w:rStyle w:val="FootnoteReference"/>
          <w:szCs w:val="24"/>
          <w:lang w:val="ru-RU"/>
        </w:rPr>
        <w:footnoteReference w:id="5"/>
      </w:r>
      <w:r w:rsidRPr="004F6454">
        <w:rPr>
          <w:szCs w:val="24"/>
          <w:lang w:val="ru-RU"/>
        </w:rPr>
        <w:t xml:space="preserve">. </w:t>
      </w:r>
      <w:r w:rsidRPr="002C1E38">
        <w:rPr>
          <w:rStyle w:val="hps"/>
          <w:caps w:val="0"/>
          <w:lang w:val="ru-RU"/>
        </w:rPr>
        <w:t xml:space="preserve">В отношении </w:t>
      </w:r>
      <w:r w:rsidRPr="002C1E38">
        <w:rPr>
          <w:rStyle w:val="hps"/>
          <w:caps w:val="0"/>
          <w:lang w:val="ru-RU"/>
        </w:rPr>
        <w:lastRenderedPageBreak/>
        <w:t>настоящего стандарта</w:t>
      </w:r>
      <w:r w:rsidRPr="002C1E38">
        <w:rPr>
          <w:lang w:val="ru-RU"/>
        </w:rPr>
        <w:t xml:space="preserve">, </w:t>
      </w:r>
      <w:r w:rsidRPr="002C1E38">
        <w:rPr>
          <w:rStyle w:val="hps"/>
          <w:caps w:val="0"/>
          <w:lang w:val="ru-RU"/>
        </w:rPr>
        <w:t>услуги</w:t>
      </w:r>
      <w:r w:rsidRPr="002C1E38">
        <w:rPr>
          <w:lang w:val="ru-RU"/>
        </w:rPr>
        <w:t xml:space="preserve"> </w:t>
      </w:r>
      <w:r w:rsidRPr="002C1E38">
        <w:rPr>
          <w:rStyle w:val="hps"/>
          <w:caps w:val="0"/>
          <w:lang w:val="ru-RU"/>
        </w:rPr>
        <w:t>экосистемы ограничиваются к предоставлению и упорядочению</w:t>
      </w:r>
      <w:r w:rsidRPr="002C1E38">
        <w:rPr>
          <w:lang w:val="ru-RU"/>
        </w:rPr>
        <w:t xml:space="preserve"> </w:t>
      </w:r>
      <w:r w:rsidRPr="002C1E38">
        <w:rPr>
          <w:rStyle w:val="hps"/>
          <w:caps w:val="0"/>
          <w:lang w:val="ru-RU"/>
        </w:rPr>
        <w:t>услуг</w:t>
      </w:r>
      <w:r w:rsidRPr="002C1E38">
        <w:rPr>
          <w:lang w:val="ru-RU"/>
        </w:rPr>
        <w:t xml:space="preserve">, </w:t>
      </w:r>
      <w:r w:rsidRPr="002C1E38">
        <w:rPr>
          <w:rStyle w:val="hps"/>
          <w:caps w:val="0"/>
          <w:lang w:val="ru-RU"/>
        </w:rPr>
        <w:t>как это определено в</w:t>
      </w:r>
      <w:r w:rsidRPr="002C1E38">
        <w:rPr>
          <w:lang w:val="ru-RU"/>
        </w:rPr>
        <w:t xml:space="preserve"> </w:t>
      </w:r>
      <w:r w:rsidRPr="002C1E38">
        <w:rPr>
          <w:rStyle w:val="hps"/>
          <w:caps w:val="0"/>
          <w:lang w:val="ru-RU"/>
        </w:rPr>
        <w:t>пункте</w:t>
      </w:r>
      <w:r w:rsidRPr="002C1E38">
        <w:rPr>
          <w:lang w:val="ru-RU"/>
        </w:rPr>
        <w:t xml:space="preserve"> </w:t>
      </w:r>
      <w:r w:rsidRPr="002C1E38">
        <w:rPr>
          <w:rStyle w:val="hps"/>
          <w:caps w:val="0"/>
          <w:lang w:val="ru-RU"/>
        </w:rPr>
        <w:t>5</w:t>
      </w:r>
      <w:r w:rsidRPr="002C1E38">
        <w:rPr>
          <w:lang w:val="ru-RU"/>
        </w:rPr>
        <w:t xml:space="preserve"> </w:t>
      </w:r>
      <w:r w:rsidRPr="002C1E38">
        <w:rPr>
          <w:rStyle w:val="hps"/>
          <w:caps w:val="0"/>
          <w:lang w:val="ru-RU"/>
        </w:rPr>
        <w:t>стандарта 6.</w:t>
      </w:r>
      <w:r w:rsidRPr="002C1E38">
        <w:rPr>
          <w:lang w:val="ru-RU"/>
        </w:rPr>
        <w:t xml:space="preserve"> </w:t>
      </w:r>
      <w:r w:rsidRPr="002C1E38">
        <w:rPr>
          <w:rStyle w:val="hps"/>
          <w:caps w:val="0"/>
          <w:lang w:val="ru-RU"/>
        </w:rPr>
        <w:t>где</w:t>
      </w:r>
      <w:r w:rsidRPr="002C1E38">
        <w:rPr>
          <w:lang w:val="ru-RU"/>
        </w:rPr>
        <w:t xml:space="preserve"> </w:t>
      </w:r>
      <w:r w:rsidRPr="002C1E38">
        <w:rPr>
          <w:rStyle w:val="hps"/>
          <w:caps w:val="0"/>
          <w:lang w:val="ru-RU"/>
        </w:rPr>
        <w:t>это уместно и возможно</w:t>
      </w:r>
      <w:r w:rsidRPr="002C1E38">
        <w:rPr>
          <w:lang w:val="ru-RU"/>
        </w:rPr>
        <w:t xml:space="preserve">, </w:t>
      </w:r>
      <w:r w:rsidRPr="002C1E38">
        <w:rPr>
          <w:rStyle w:val="hps"/>
          <w:caps w:val="0"/>
          <w:lang w:val="ru-RU"/>
        </w:rPr>
        <w:t>заемщик</w:t>
      </w:r>
      <w:r w:rsidRPr="002C1E38">
        <w:rPr>
          <w:lang w:val="ru-RU"/>
        </w:rPr>
        <w:t xml:space="preserve"> </w:t>
      </w:r>
      <w:r w:rsidRPr="002C1E38">
        <w:rPr>
          <w:rStyle w:val="hps"/>
          <w:caps w:val="0"/>
          <w:lang w:val="ru-RU"/>
        </w:rPr>
        <w:t>определит</w:t>
      </w:r>
      <w:r w:rsidRPr="002C1E38">
        <w:rPr>
          <w:lang w:val="ru-RU"/>
        </w:rPr>
        <w:t xml:space="preserve"> </w:t>
      </w:r>
      <w:r w:rsidRPr="002C1E38">
        <w:rPr>
          <w:rStyle w:val="hps"/>
          <w:caps w:val="0"/>
          <w:lang w:val="ru-RU"/>
        </w:rPr>
        <w:t>риски</w:t>
      </w:r>
      <w:r w:rsidRPr="002C1E38">
        <w:rPr>
          <w:lang w:val="ru-RU"/>
        </w:rPr>
        <w:t xml:space="preserve"> </w:t>
      </w:r>
      <w:r w:rsidRPr="002C1E38">
        <w:rPr>
          <w:rStyle w:val="hps"/>
          <w:caps w:val="0"/>
          <w:lang w:val="ru-RU"/>
        </w:rPr>
        <w:t>проекта и</w:t>
      </w:r>
      <w:r w:rsidRPr="002C1E38">
        <w:rPr>
          <w:lang w:val="ru-RU"/>
        </w:rPr>
        <w:t xml:space="preserve"> </w:t>
      </w:r>
      <w:r w:rsidRPr="002C1E38">
        <w:rPr>
          <w:rStyle w:val="hps"/>
          <w:caps w:val="0"/>
          <w:lang w:val="ru-RU"/>
        </w:rPr>
        <w:t>потенциальные воздействия на</w:t>
      </w:r>
      <w:r w:rsidRPr="002C1E38">
        <w:rPr>
          <w:lang w:val="ru-RU"/>
        </w:rPr>
        <w:t xml:space="preserve"> </w:t>
      </w:r>
      <w:r w:rsidRPr="002C1E38">
        <w:rPr>
          <w:rStyle w:val="hps"/>
          <w:caps w:val="0"/>
          <w:lang w:val="ru-RU"/>
        </w:rPr>
        <w:t>услуги экосистемы</w:t>
      </w:r>
      <w:r w:rsidRPr="002C1E38">
        <w:rPr>
          <w:lang w:val="ru-RU"/>
        </w:rPr>
        <w:t xml:space="preserve">, которые могут </w:t>
      </w:r>
      <w:r w:rsidRPr="002C1E38">
        <w:rPr>
          <w:rStyle w:val="hps"/>
          <w:caps w:val="0"/>
          <w:lang w:val="ru-RU"/>
        </w:rPr>
        <w:t>быть</w:t>
      </w:r>
      <w:r w:rsidRPr="002C1E38">
        <w:rPr>
          <w:lang w:val="ru-RU"/>
        </w:rPr>
        <w:t xml:space="preserve"> </w:t>
      </w:r>
      <w:r w:rsidRPr="002C1E38">
        <w:rPr>
          <w:rStyle w:val="hps"/>
          <w:caps w:val="0"/>
          <w:lang w:val="ru-RU"/>
        </w:rPr>
        <w:t>усугублены изменением</w:t>
      </w:r>
      <w:r w:rsidRPr="002C1E38">
        <w:rPr>
          <w:lang w:val="ru-RU"/>
        </w:rPr>
        <w:t xml:space="preserve"> </w:t>
      </w:r>
      <w:r w:rsidRPr="002C1E38">
        <w:rPr>
          <w:rStyle w:val="hps"/>
          <w:caps w:val="0"/>
          <w:lang w:val="ru-RU"/>
        </w:rPr>
        <w:t>климата.</w:t>
      </w:r>
      <w:r w:rsidRPr="004F6454">
        <w:rPr>
          <w:szCs w:val="24"/>
          <w:lang w:val="ru-RU"/>
        </w:rPr>
        <w:t xml:space="preserve"> Неблагоприятных последствий необходимо избегать, однако, если они неизбежны, Заемщик должен осуществлять соответствующие меры по их смягчению.</w:t>
      </w:r>
    </w:p>
    <w:bookmarkEnd w:id="11"/>
    <w:p w:rsidR="009909FF" w:rsidRPr="004F6454" w:rsidRDefault="009909FF" w:rsidP="009909FF">
      <w:pPr>
        <w:pStyle w:val="Heading4"/>
        <w:spacing w:before="0" w:after="240"/>
        <w:rPr>
          <w:rFonts w:eastAsia="MS Mincho" w:cs="Arial"/>
          <w:lang w:val="ru-RU"/>
        </w:rPr>
      </w:pPr>
      <w:r w:rsidRPr="004F6454">
        <w:rPr>
          <w:rFonts w:eastAsia="MS Mincho" w:cs="Arial"/>
          <w:lang w:val="ru-RU"/>
        </w:rPr>
        <w:t xml:space="preserve">Подверженность населения риску для здоровья </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Заемщик должен предотвращать или сводить к минимуму потенциальный риск подверженности населения заболеваниям, передающимся через воду или вызываемым водой плохого качества, а также контактным и неинфекционным заболеваниям, которые могут возникнуть вследствие реализации проекта, учитывая дифференцированный уровень подверженности заболеваниям и повышенную восприимчивость к ним среди наиболее уязвимых групп населения. Если специфические заболевания</w:t>
      </w:r>
      <w:r w:rsidRPr="004F6454">
        <w:rPr>
          <w:rStyle w:val="FootnoteReference"/>
          <w:szCs w:val="24"/>
          <w:lang w:val="ru-RU"/>
        </w:rPr>
        <w:footnoteReference w:id="6"/>
      </w:r>
      <w:r w:rsidRPr="004F6454">
        <w:rPr>
          <w:rFonts w:cs="Times New Roman"/>
          <w:szCs w:val="24"/>
          <w:lang w:val="ru-RU"/>
        </w:rPr>
        <w:t xml:space="preserve"> имеют эндемичный характер в местности, находящейся в зоне влияния проекта, Заемщику рекомендуется использовать возможности улучшения экологических условий, которые могут помочь снизить уровень заболеваемости в течение жизненного цикла проекта.</w:t>
      </w:r>
    </w:p>
    <w:p w:rsidR="009909FF" w:rsidRPr="004F6454" w:rsidRDefault="009909FF" w:rsidP="009909FF">
      <w:pPr>
        <w:pStyle w:val="ESSpara"/>
        <w:spacing w:after="0"/>
        <w:ind w:left="0" w:firstLine="0"/>
        <w:rPr>
          <w:rFonts w:cs="Times New Roman"/>
          <w:szCs w:val="24"/>
          <w:lang w:val="ru-RU"/>
        </w:rPr>
      </w:pPr>
      <w:bookmarkStart w:id="12" w:name="_Toc394499169"/>
      <w:r w:rsidRPr="004F6454">
        <w:rPr>
          <w:rFonts w:cs="Times New Roman"/>
          <w:szCs w:val="24"/>
          <w:lang w:val="ru-RU"/>
        </w:rPr>
        <w:t xml:space="preserve">Заемщик должен предотвращать или сводить к минимуму распространение инфекционных заболеваний, которые могут быть связаны с притоком в процессе реализации проекта временной или постоянной рабочей силы. </w:t>
      </w:r>
    </w:p>
    <w:bookmarkEnd w:id="12"/>
    <w:p w:rsidR="009909FF" w:rsidRPr="004F6454" w:rsidRDefault="009909FF" w:rsidP="009909FF">
      <w:pPr>
        <w:pStyle w:val="Heading4"/>
        <w:rPr>
          <w:rFonts w:eastAsia="MS Mincho" w:cs="Times New Roman"/>
          <w:lang w:val="ru-RU"/>
        </w:rPr>
      </w:pPr>
      <w:r w:rsidRPr="004F6454">
        <w:rPr>
          <w:rFonts w:eastAsia="MS Mincho" w:cs="Times New Roman"/>
          <w:lang w:val="ru-RU"/>
        </w:rPr>
        <w:t>Организация безопасных работ по удалению и обезвреживанию опасных материалов</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 xml:space="preserve">Заемщик должен предотвращать или минимизировать потенциальную возможность для местного населения быть подвергнутым воздействию опасных веществ и материалов, которые могут образовываться в процессе реализации проекта. Если существует потенциальная возможность того, что местное население (в том числе рабочие и их семьи) может подвергнуться вредным воздействиям, особенно представляющим угрозу для жизни, Заемщик должен принять особые меры предосторожности, направленные на предотвращение или сведение к минимуму таких воздействий путем изменения, замены или устранения ситуаций и материалов, являющихся источником возможной опасности. Если опасные материалы являются составной частью существующей инфраструктуры проекта или его компонентов, Заемщик должен принять особые меры предосторожности на этапе строительства и реализации проекта, включая вывод объекта из эксплуатации, в целях исключения риска негативного воздействия на население. </w:t>
      </w:r>
    </w:p>
    <w:p w:rsidR="009909FF" w:rsidRPr="004F6454" w:rsidRDefault="009909FF" w:rsidP="009909FF">
      <w:pPr>
        <w:pStyle w:val="ESSpara"/>
        <w:ind w:left="0" w:firstLine="0"/>
        <w:rPr>
          <w:rFonts w:cs="Times New Roman"/>
          <w:szCs w:val="24"/>
          <w:lang w:val="ru-RU"/>
        </w:rPr>
      </w:pPr>
      <w:bookmarkStart w:id="13" w:name="_Toc394499170"/>
      <w:r w:rsidRPr="004F6454">
        <w:rPr>
          <w:rFonts w:cs="Times New Roman"/>
          <w:szCs w:val="24"/>
          <w:lang w:val="ru-RU"/>
        </w:rPr>
        <w:lastRenderedPageBreak/>
        <w:t xml:space="preserve">Заемщик должен принять меры и действия по осуществлению контроля над безопасностью поставок опасных материалов, а также за транспортировкой и удалением опасных отходов и принять меры по предупреждению контакта населения с такими опасными материалами. </w:t>
      </w:r>
    </w:p>
    <w:bookmarkEnd w:id="13"/>
    <w:p w:rsidR="009909FF" w:rsidRPr="004F6454" w:rsidRDefault="009909FF" w:rsidP="009909FF">
      <w:pPr>
        <w:pStyle w:val="Heading4"/>
        <w:rPr>
          <w:rFonts w:eastAsia="MS Mincho" w:cs="Times New Roman"/>
          <w:lang w:val="ru-RU"/>
        </w:rPr>
      </w:pPr>
      <w:r w:rsidRPr="004F6454">
        <w:rPr>
          <w:rFonts w:eastAsia="MS Mincho" w:cs="Times New Roman"/>
          <w:lang w:val="ru-RU"/>
        </w:rPr>
        <w:t xml:space="preserve">Готовность к аварийным ситуациям и меры реагирования  </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Заемщик должен выявлять и применять меры, направленные на предотвращение аварийных случаев. Аварийными ситуациями называются непредвиденные происшествия, вызванные природными и техногенными угрозами, как правило, в форме пожаров, взрывов, утечек или разливов, которые могут возникнуть по целому ряду причин, включая невыполнение эксплуатационных процедур, которые разработаны с целью предотвращения таких ситуаций вследствие неблагоприятных условий погоды или отсутствия раннего оповещения. Меры будут разработаны для разрешения аварийных ситуаций скоординированным и оперативным образом для предотвращения причинения вреда здоровью и обеспечению безопасности общества, и сведению к минимуму, смягчению и компенсации любых возможных воздействий.</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Заемщики, участвующие в проектах, с потенциалом генерирования аварийных ситуаций, должны проводить Оценку риска опасности (ОРО) в рамках экологической и социальной оценки, осуществляемой в соответствии со Стандартом 1. Основываясь на результатах ОРО, Заемщик подготовит План действий в чрезвычайных ситуациях (ПДЧС) в координации с соответствующими местными органами власти и затронутыми  группами населения, и примет во внимание меры для предотвращения чрезвычайных ситуаций, разработает и внедрит механизмы готовности к аварийным ситуациям и меры реагирования для работников проекта согласно Стандарту.</w:t>
      </w:r>
      <w:r w:rsidRPr="004F6454">
        <w:rPr>
          <w:rStyle w:val="FootnoteReference"/>
          <w:szCs w:val="24"/>
          <w:lang w:val="ru-RU"/>
        </w:rPr>
        <w:footnoteReference w:id="7"/>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ПДЧС будет включать, в зависимости от требований: (а) осуществление технического контроля (например, сдерживание, автоматические сигналы тревоги и системы отключения), соразмерного характеру и масштабу опасности; (b) выявление аварийно-спасательного оборудования, находящегося на площадке проекта или в непосредственной близости от нее, и обеспечение безопасного доступа к нему; (c) процедура уведомления специальных аварийно-спасательных служб; (d) существование различных каналов СМИ для уведомления затронутого населения и других заинтересованных сторон; (e) наличие обучающих программ для сотрудников аварийных служб, включая проведение регулярных учений; (f) процедура эвакуации населения; (g) назначение координатора реализации ОРО; и (h) меры по восстановлению и очистке окружающей среды после любой крупной аварии.</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 xml:space="preserve">Заемщик документирует меры по подготовке к аварийным ситуациям и реагированию на них с указанием ресурсов и распределения обязанностей и должен предоставлять необходимую информацию, в том числе о любых последующих существенных изменениях, затронутому населению, местным органам власти и другим заинтересованным сторонам. Заемщик будет оказывать помощь, и будет сотрудничать с затронутыми сообществами, соответствующими государственными органами и другими заинтересованными сторонами в подготовке быстрого </w:t>
      </w:r>
      <w:r w:rsidRPr="004F6454">
        <w:rPr>
          <w:rFonts w:cs="Times New Roman"/>
          <w:szCs w:val="24"/>
          <w:lang w:val="ru-RU"/>
        </w:rPr>
        <w:lastRenderedPageBreak/>
        <w:t xml:space="preserve">реагирования на чрезвычайные события, особенно там, где их участие и сотрудничество будет важной частью эффективного реагирования. </w:t>
      </w:r>
    </w:p>
    <w:p w:rsidR="009909FF" w:rsidRPr="004F6454" w:rsidRDefault="009909FF" w:rsidP="009909FF">
      <w:pPr>
        <w:pStyle w:val="ESSpara"/>
        <w:ind w:left="0" w:firstLine="0"/>
        <w:rPr>
          <w:rFonts w:cs="Times New Roman"/>
          <w:szCs w:val="24"/>
          <w:lang w:val="ru-RU"/>
        </w:rPr>
      </w:pPr>
      <w:bookmarkStart w:id="14" w:name="_Toc394499171"/>
      <w:r w:rsidRPr="004F6454">
        <w:rPr>
          <w:rFonts w:cs="Times New Roman"/>
          <w:szCs w:val="24"/>
          <w:lang w:val="ru-RU"/>
        </w:rPr>
        <w:t xml:space="preserve">Заемщик будет рассматривать ПДЧС на регулярной основе, и обеспечит его способность для решения потенциального диапазона чрезвычайных событий, которые могут возникнуть в связи с проектом. Заемщик будет поддерживать затронутые  сообщества, соответствующие правительственные учреждения и другие заинтересованные стороны посредством обучения и сотрудничества, и обеспечит проведение такой подготовки в сочетании с обучением, предоставляемым работника проекта в рамках требований по технике безопасности согласно Стандарту 2. </w:t>
      </w:r>
    </w:p>
    <w:p w:rsidR="009909FF" w:rsidRPr="004F6454" w:rsidRDefault="009909FF" w:rsidP="009909FF">
      <w:pPr>
        <w:pStyle w:val="Heading3"/>
        <w:ind w:left="0" w:firstLine="0"/>
        <w:rPr>
          <w:rFonts w:eastAsia="MS Mincho" w:cs="Times New Roman"/>
          <w:szCs w:val="24"/>
          <w:lang w:val="ru-RU"/>
        </w:rPr>
      </w:pPr>
      <w:bookmarkStart w:id="15" w:name="_Toc424123771"/>
      <w:bookmarkStart w:id="16" w:name="_Ref391770475"/>
      <w:bookmarkEnd w:id="14"/>
      <w:r w:rsidRPr="004F6454">
        <w:rPr>
          <w:rFonts w:eastAsia="MS Mincho" w:cs="Times New Roman"/>
          <w:szCs w:val="24"/>
          <w:lang w:val="ru-RU"/>
        </w:rPr>
        <w:t>Требования к сотрудникам службы безопасности</w:t>
      </w:r>
      <w:bookmarkEnd w:id="15"/>
    </w:p>
    <w:p w:rsidR="009909FF" w:rsidRPr="004F6454" w:rsidRDefault="009909FF" w:rsidP="009909FF">
      <w:pPr>
        <w:pStyle w:val="ESSpara"/>
        <w:ind w:left="0" w:firstLine="0"/>
        <w:rPr>
          <w:rFonts w:cs="Times New Roman"/>
          <w:szCs w:val="24"/>
          <w:lang w:val="ru-RU"/>
        </w:rPr>
      </w:pPr>
      <w:bookmarkStart w:id="17" w:name="_Ref391770486"/>
      <w:bookmarkEnd w:id="16"/>
      <w:r w:rsidRPr="004F6454">
        <w:rPr>
          <w:rFonts w:cs="Times New Roman"/>
          <w:szCs w:val="24"/>
          <w:lang w:val="ru-RU"/>
        </w:rPr>
        <w:t xml:space="preserve">Если Заемщик нанимает сотрудников напрямую или по контракту для охраны своего рабочего персонала и имущества, он должен оценить связанные с принимаемыми им мерами безопасности риски для людей, находящихся на территории проекта и за ее пределами. При принятии соответствующих мер безопасности Заемщик должен руководствоваться принципами пропорциональности и ПМОП, а также действующим национальным законодательством в отношении найма, правил поведения, обучения, экипировки и проверки таких сотрудников службы безопасности. Заемщик не будет санкционировать применение силы непосредственными или контрактными работниками  для обеспечения безопасности, за исключением случаев ее применения в предупредительных и защитных целях соразмерно характеру и масштабу опасности. </w:t>
      </w:r>
    </w:p>
    <w:bookmarkEnd w:id="17"/>
    <w:p w:rsidR="009909FF" w:rsidRPr="004F6454" w:rsidRDefault="009909FF" w:rsidP="009909FF">
      <w:pPr>
        <w:pStyle w:val="ESSpara"/>
        <w:ind w:left="0" w:firstLine="0"/>
        <w:rPr>
          <w:rFonts w:cs="Times New Roman"/>
          <w:szCs w:val="24"/>
          <w:lang w:val="ru-RU"/>
        </w:rPr>
      </w:pPr>
      <w:r w:rsidRPr="004F6454">
        <w:rPr>
          <w:rFonts w:cs="Times New Roman"/>
          <w:szCs w:val="24"/>
          <w:lang w:val="ru-RU"/>
        </w:rPr>
        <w:t>Заемщик должен прилагать усилия к тому, чтобы сотрудники государственных служб безопасности, привлеченные для предоставления соответствующих услуг, действовали в порядке, согласующемся с пунктами 24 и 28 выше, и поощрять соответствующие органы власти к обнародованию, с учетом соображений обеспечения безопасности, информации о мерах по организации обеспечения безопасности объектов Заемщика.</w:t>
      </w:r>
    </w:p>
    <w:p w:rsidR="009909FF" w:rsidRPr="004F6454" w:rsidRDefault="009909FF" w:rsidP="009909FF">
      <w:pPr>
        <w:pStyle w:val="ESSpara"/>
        <w:ind w:left="0" w:firstLine="0"/>
        <w:rPr>
          <w:rFonts w:cs="Times New Roman"/>
          <w:szCs w:val="24"/>
          <w:lang w:val="ru-RU"/>
        </w:rPr>
      </w:pPr>
      <w:r w:rsidRPr="004F6454">
        <w:rPr>
          <w:rFonts w:cs="Times New Roman"/>
          <w:szCs w:val="24"/>
          <w:lang w:val="ru-RU"/>
        </w:rPr>
        <w:t xml:space="preserve">Заемщик должен проводить  (i) обоснованные проверки, чтобы удостовериться в том, что непосредственные или контрактные работники, нанятые Заемщиком для обеспечения безопасности, не совершали правонарушений или злоупотреблений своим положением в прошлом; (ii) предоставлять им достаточное обучение (или убедиться, что они достаточно обучены) надлежащему применению силы (а если необходимо, огнестрельного оружия), а также надлежащему поведению в отношении рабочего персонала и затронутого населения, и (iii)  требовать от таких сотрудников действий в рамках соответствующего законодательства. </w:t>
      </w:r>
    </w:p>
    <w:p w:rsidR="009909FF" w:rsidRPr="004F6454" w:rsidRDefault="009909FF" w:rsidP="009909FF">
      <w:pPr>
        <w:pStyle w:val="ESSpara"/>
        <w:ind w:left="0" w:firstLine="0"/>
        <w:rPr>
          <w:lang w:val="ru-RU"/>
        </w:rPr>
      </w:pPr>
      <w:r w:rsidRPr="004F6454">
        <w:rPr>
          <w:rFonts w:cs="Times New Roman"/>
          <w:szCs w:val="24"/>
          <w:lang w:val="ru-RU"/>
        </w:rPr>
        <w:t>Клиент должен рассмотреть все жалобы на незаконные или оскорбительные действия сотрудников служб безопасности, принять меры (или обеспечить принятие мер соответствующими сторонами) по предотвращению повторения таких действий и, при необходимости, сообщать о таких незаконных или оскорбительных действиях в государственные органы</w:t>
      </w:r>
      <w:r w:rsidRPr="004F6454">
        <w:rPr>
          <w:lang w:val="ru-RU"/>
        </w:rPr>
        <w:t>.</w:t>
      </w:r>
    </w:p>
    <w:p w:rsidR="009909FF" w:rsidRPr="004F6454" w:rsidRDefault="009909FF" w:rsidP="009909FF">
      <w:pPr>
        <w:pStyle w:val="PSBodyText"/>
        <w:spacing w:line="240" w:lineRule="auto"/>
        <w:rPr>
          <w:rFonts w:ascii="Calibri" w:hAnsi="Calibri"/>
          <w:sz w:val="22"/>
          <w:szCs w:val="22"/>
          <w:lang w:val="ru-RU"/>
        </w:rPr>
        <w:sectPr w:rsidR="009909FF" w:rsidRPr="004F6454" w:rsidSect="00FE7D10">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9909FF" w:rsidRPr="000844F5" w:rsidRDefault="009909FF" w:rsidP="009909FF">
      <w:pPr>
        <w:pStyle w:val="Heading2"/>
      </w:pPr>
      <w:bookmarkStart w:id="18" w:name="_Toc424123772"/>
      <w:r w:rsidRPr="004F6454">
        <w:lastRenderedPageBreak/>
        <w:t>Стандарт</w:t>
      </w:r>
      <w:r w:rsidRPr="00EF55CD">
        <w:rPr>
          <w:lang w:val="en-US"/>
        </w:rPr>
        <w:t xml:space="preserve"> 4 – </w:t>
      </w:r>
      <w:r w:rsidRPr="004F6454">
        <w:t>ПРИЛОЖЕНИЕ</w:t>
      </w:r>
      <w:r w:rsidRPr="00EF55CD">
        <w:rPr>
          <w:lang w:val="en-US"/>
        </w:rPr>
        <w:t xml:space="preserve"> 1. </w:t>
      </w:r>
      <w:r w:rsidRPr="004F6454">
        <w:t>БЕЗОПАСНОСТЬ ПЛОТИН</w:t>
      </w:r>
      <w:bookmarkEnd w:id="18"/>
    </w:p>
    <w:p w:rsidR="009909FF" w:rsidRPr="004F6454" w:rsidRDefault="009909FF" w:rsidP="009909FF">
      <w:pPr>
        <w:pStyle w:val="Heading3"/>
        <w:ind w:hanging="450"/>
        <w:rPr>
          <w:rFonts w:eastAsia="MS Mincho" w:cs="Times New Roman"/>
          <w:szCs w:val="24"/>
        </w:rPr>
      </w:pPr>
      <w:bookmarkStart w:id="19" w:name="_Toc424123773"/>
      <w:r w:rsidRPr="004F6454">
        <w:rPr>
          <w:rFonts w:eastAsia="MS Mincho" w:cs="Times New Roman"/>
          <w:szCs w:val="24"/>
          <w:lang w:val="ru-RU"/>
        </w:rPr>
        <w:t>Новые плотины</w:t>
      </w:r>
      <w:bookmarkEnd w:id="19"/>
    </w:p>
    <w:p w:rsidR="009909FF" w:rsidRPr="00EF55CD" w:rsidRDefault="009909FF" w:rsidP="009909FF">
      <w:pPr>
        <w:pStyle w:val="ESSpara"/>
        <w:numPr>
          <w:ilvl w:val="0"/>
          <w:numId w:val="8"/>
        </w:numPr>
        <w:tabs>
          <w:tab w:val="left" w:pos="360"/>
        </w:tabs>
        <w:rPr>
          <w:rFonts w:cs="Times New Roman"/>
          <w:szCs w:val="24"/>
          <w:lang w:val="ru-RU"/>
        </w:rPr>
      </w:pPr>
      <w:bookmarkStart w:id="20" w:name="_Ref391775305"/>
      <w:r w:rsidRPr="00EF55CD">
        <w:rPr>
          <w:rFonts w:cs="Times New Roman"/>
          <w:szCs w:val="24"/>
          <w:lang w:val="ru-RU"/>
        </w:rPr>
        <w:t>Заемщик обеспечивает осуществление надзора над проектированием и строительством новых плотин опытными и компетентными специалистами и принятие и реализацию владельцем плотины мер по обеспечению ее безопасности в ходе проектирования, представления конкурсных предложений, строительства, эксплуатации, технического обслуживания и связанных с этим работ.</w:t>
      </w:r>
    </w:p>
    <w:p w:rsidR="009909FF" w:rsidRPr="004F6454" w:rsidRDefault="009909FF" w:rsidP="009909FF">
      <w:pPr>
        <w:pStyle w:val="ESSpara"/>
        <w:tabs>
          <w:tab w:val="left" w:pos="360"/>
        </w:tabs>
        <w:ind w:left="0" w:firstLine="0"/>
        <w:rPr>
          <w:rFonts w:cs="Times New Roman"/>
          <w:szCs w:val="24"/>
          <w:lang w:val="ru-RU"/>
        </w:rPr>
      </w:pPr>
      <w:bookmarkStart w:id="21" w:name="_Ref391775315"/>
      <w:bookmarkEnd w:id="20"/>
      <w:r w:rsidRPr="004F6454">
        <w:rPr>
          <w:rFonts w:cs="Times New Roman"/>
          <w:szCs w:val="24"/>
          <w:lang w:val="ru-RU"/>
        </w:rPr>
        <w:t>Требования в отношении безопасности плотин, изложенные в настоящем Приложении</w:t>
      </w:r>
      <w:r w:rsidRPr="004F6454">
        <w:rPr>
          <w:rStyle w:val="FootnoteReference"/>
          <w:szCs w:val="24"/>
          <w:lang w:val="ru-RU"/>
        </w:rPr>
        <w:t xml:space="preserve"> </w:t>
      </w:r>
      <w:r w:rsidRPr="004F6454">
        <w:rPr>
          <w:rStyle w:val="FootnoteReference"/>
          <w:szCs w:val="24"/>
          <w:lang w:val="ru-RU"/>
        </w:rPr>
        <w:footnoteReference w:id="8"/>
      </w:r>
      <w:r w:rsidRPr="004F6454">
        <w:rPr>
          <w:rFonts w:cs="Times New Roman"/>
          <w:szCs w:val="24"/>
          <w:lang w:val="ru-RU"/>
        </w:rPr>
        <w:t xml:space="preserve"> , применяются к:</w:t>
      </w:r>
    </w:p>
    <w:bookmarkEnd w:id="21"/>
    <w:p w:rsidR="009909FF" w:rsidRPr="004F6454" w:rsidRDefault="009909FF" w:rsidP="009909FF">
      <w:pPr>
        <w:pStyle w:val="essalpha"/>
        <w:numPr>
          <w:ilvl w:val="0"/>
          <w:numId w:val="4"/>
        </w:numPr>
        <w:rPr>
          <w:szCs w:val="24"/>
          <w:lang w:val="ru-RU"/>
        </w:rPr>
      </w:pPr>
      <w:r w:rsidRPr="004F6454">
        <w:rPr>
          <w:szCs w:val="24"/>
          <w:lang w:val="ru-RU"/>
        </w:rPr>
        <w:t xml:space="preserve">"Крупные плотины", которые определяются как плотины с высотой 15 метров и выше от самой низкой точки основания до гребня или плотины от 5 м до 15 м с объёмом заполнения более 3 миллионов кубических метров; </w:t>
      </w:r>
    </w:p>
    <w:p w:rsidR="009909FF" w:rsidRPr="004F6454" w:rsidRDefault="009909FF" w:rsidP="009909FF">
      <w:pPr>
        <w:pStyle w:val="essalpha"/>
        <w:numPr>
          <w:ilvl w:val="0"/>
          <w:numId w:val="4"/>
        </w:numPr>
        <w:rPr>
          <w:szCs w:val="24"/>
          <w:lang w:val="ru-RU"/>
        </w:rPr>
      </w:pPr>
      <w:bookmarkStart w:id="22" w:name="_Ref391775326"/>
      <w:r w:rsidRPr="004F6454">
        <w:rPr>
          <w:szCs w:val="24"/>
          <w:lang w:val="ru-RU"/>
        </w:rPr>
        <w:t>(б) Любым другим плотинам (именуемым «небольшими плотинами»), которые могут создавать риски для безопасности в случае необычно сильных наводнений или в силу расположения в зоне высокой сейсмической активности, сложных подготовительных работ при закладке фундамента, сохранения токсичности материалов или потенциальных воздействий, которые могу иметь место ниже по течению. К таким плотинам могут относиться плотины сельскохозяйственных прудов, местные плотины для задержания наносов ила и водосборники для невысоких набережных; и</w:t>
      </w:r>
    </w:p>
    <w:p w:rsidR="009909FF" w:rsidRPr="004F6454" w:rsidRDefault="009909FF" w:rsidP="009909FF">
      <w:pPr>
        <w:pStyle w:val="essalpha"/>
        <w:numPr>
          <w:ilvl w:val="0"/>
          <w:numId w:val="4"/>
        </w:numPr>
        <w:rPr>
          <w:szCs w:val="24"/>
          <w:lang w:val="ru-RU"/>
        </w:rPr>
      </w:pPr>
      <w:bookmarkStart w:id="23" w:name="_Ref391852839"/>
      <w:bookmarkEnd w:id="22"/>
      <w:r w:rsidRPr="004F6454">
        <w:rPr>
          <w:szCs w:val="24"/>
          <w:lang w:val="ru-RU"/>
        </w:rPr>
        <w:t xml:space="preserve">небольшим плотинам, которые, как ожидается, во время их существования будут перестраиваться в большие плотины. </w:t>
      </w:r>
    </w:p>
    <w:p w:rsidR="009909FF" w:rsidRPr="004F6454" w:rsidRDefault="009909FF" w:rsidP="009909FF">
      <w:pPr>
        <w:pStyle w:val="ESSpara"/>
        <w:ind w:left="360"/>
        <w:rPr>
          <w:rFonts w:cs="Times New Roman"/>
          <w:szCs w:val="24"/>
          <w:lang w:val="ru-RU"/>
        </w:rPr>
      </w:pPr>
      <w:bookmarkStart w:id="24" w:name="_Ref391852855"/>
      <w:bookmarkEnd w:id="23"/>
      <w:r w:rsidRPr="004F6454">
        <w:rPr>
          <w:rFonts w:cs="Times New Roman"/>
          <w:szCs w:val="24"/>
          <w:lang w:val="ru-RU"/>
        </w:rPr>
        <w:t>Для крупных плотин требуются:</w:t>
      </w:r>
    </w:p>
    <w:p w:rsidR="009909FF" w:rsidRPr="004F6454" w:rsidRDefault="009909FF" w:rsidP="009909FF">
      <w:pPr>
        <w:pStyle w:val="essalpha"/>
        <w:numPr>
          <w:ilvl w:val="0"/>
          <w:numId w:val="5"/>
        </w:numPr>
        <w:rPr>
          <w:szCs w:val="24"/>
          <w:lang w:val="ru-RU"/>
        </w:rPr>
      </w:pPr>
      <w:bookmarkStart w:id="25" w:name="_Ref391852829"/>
      <w:bookmarkEnd w:id="24"/>
      <w:r w:rsidRPr="004F6454">
        <w:rPr>
          <w:szCs w:val="24"/>
          <w:lang w:val="ru-RU"/>
        </w:rPr>
        <w:t>Предоставление отзывов независимой группы экспертов (Группы) на этапе проведения исследований, проектирования и строительства плотины, а также в начале эксплуатации;</w:t>
      </w:r>
    </w:p>
    <w:bookmarkEnd w:id="25"/>
    <w:p w:rsidR="009909FF" w:rsidRPr="004F6454" w:rsidRDefault="009909FF" w:rsidP="009909FF">
      <w:pPr>
        <w:pStyle w:val="essalpha"/>
        <w:numPr>
          <w:ilvl w:val="0"/>
          <w:numId w:val="5"/>
        </w:numPr>
        <w:rPr>
          <w:szCs w:val="24"/>
          <w:lang w:val="ru-RU"/>
        </w:rPr>
      </w:pPr>
      <w:r w:rsidRPr="004F6454">
        <w:rPr>
          <w:szCs w:val="24"/>
          <w:lang w:val="ru-RU"/>
        </w:rPr>
        <w:t xml:space="preserve">Подготовка и реализация детальных планов: плана по надзору за строительством и обеспечению контроля, инструментального плана, плана </w:t>
      </w:r>
      <w:r w:rsidRPr="004F6454">
        <w:rPr>
          <w:szCs w:val="24"/>
          <w:lang w:val="ru-RU"/>
        </w:rPr>
        <w:lastRenderedPageBreak/>
        <w:t>эксплуатации и технического обслуживания, а также плана действий в чрезвычайных ситуациях. Детальная информация о планах приводится ниже («Содержание и сроки предоставления отчетов о безопасности плотин» Содержание и сроки»);</w:t>
      </w:r>
    </w:p>
    <w:p w:rsidR="009909FF" w:rsidRPr="004F6454" w:rsidRDefault="009909FF" w:rsidP="009909FF">
      <w:pPr>
        <w:pStyle w:val="essalpha"/>
        <w:numPr>
          <w:ilvl w:val="0"/>
          <w:numId w:val="5"/>
        </w:numPr>
        <w:rPr>
          <w:szCs w:val="24"/>
          <w:lang w:val="ru-RU"/>
        </w:rPr>
      </w:pPr>
      <w:r w:rsidRPr="004F6454">
        <w:rPr>
          <w:szCs w:val="24"/>
          <w:lang w:val="ru-RU"/>
        </w:rPr>
        <w:t>Проведение предварительного отбора подрядчиков при проведении закупок и конкурсных процедур,</w:t>
      </w:r>
      <w:r w:rsidRPr="004F6454">
        <w:rPr>
          <w:b/>
          <w:szCs w:val="24"/>
          <w:lang w:val="ru-RU"/>
        </w:rPr>
        <w:t xml:space="preserve"> </w:t>
      </w:r>
      <w:r w:rsidRPr="004F6454">
        <w:rPr>
          <w:szCs w:val="24"/>
          <w:lang w:val="ru-RU"/>
        </w:rPr>
        <w:t>и</w:t>
      </w:r>
    </w:p>
    <w:p w:rsidR="009909FF" w:rsidRPr="004F6454" w:rsidRDefault="009909FF" w:rsidP="009909FF">
      <w:pPr>
        <w:pStyle w:val="essalpha"/>
        <w:numPr>
          <w:ilvl w:val="0"/>
          <w:numId w:val="5"/>
        </w:numPr>
        <w:rPr>
          <w:szCs w:val="24"/>
          <w:lang w:val="ru-RU"/>
        </w:rPr>
      </w:pPr>
      <w:bookmarkStart w:id="26" w:name="_Ref391852887"/>
      <w:r w:rsidRPr="004F6454">
        <w:rPr>
          <w:szCs w:val="24"/>
          <w:lang w:val="ru-RU"/>
        </w:rPr>
        <w:t>Проведение периодических инспекций безопасности плотины после завершения строительства.</w:t>
      </w:r>
    </w:p>
    <w:bookmarkEnd w:id="26"/>
    <w:p w:rsidR="009909FF" w:rsidRPr="004F6454" w:rsidRDefault="009909FF" w:rsidP="009909FF">
      <w:pPr>
        <w:pStyle w:val="ESSpara"/>
        <w:tabs>
          <w:tab w:val="left" w:pos="360"/>
        </w:tabs>
        <w:ind w:left="360"/>
        <w:rPr>
          <w:rFonts w:cs="Times New Roman"/>
          <w:szCs w:val="24"/>
          <w:lang w:val="ru-RU"/>
        </w:rPr>
      </w:pPr>
      <w:r w:rsidRPr="004F6454">
        <w:rPr>
          <w:rFonts w:cs="Times New Roman"/>
          <w:szCs w:val="24"/>
          <w:lang w:val="ru-RU"/>
        </w:rPr>
        <w:t>Группа состоит из трех или большего числа экспертов, назначенных Заемщиком и приемлемых для Банка, обладающих экспертными знаниями в различных технических областях, имеющих отношение к аспектам безопасности конкретной плотины.</w:t>
      </w:r>
      <w:r w:rsidRPr="004F6454">
        <w:rPr>
          <w:rFonts w:cs="Times New Roman"/>
          <w:szCs w:val="24"/>
          <w:vertAlign w:val="superscript"/>
          <w:lang w:val="ru-RU"/>
        </w:rPr>
        <w:footnoteReference w:id="9"/>
      </w:r>
      <w:r w:rsidRPr="004F6454">
        <w:rPr>
          <w:rFonts w:cs="Times New Roman"/>
          <w:szCs w:val="24"/>
          <w:lang w:val="ru-RU"/>
        </w:rPr>
        <w:t xml:space="preserve"> Группа рассматривает и предоставляет консультации Заемщику по вопросам, относящимся к безопасности плотины и другим важным связанным с плотиной аспектам, к прилегающим конструкциям, водосбору, территориям, прилегающим к водохранилищу и расположенным вдоль нижнего течения реки. Как правило, Заемщик расширяет состав Группы и ее техническое задание, включая в него вопросы, выходящие за рамки вопросов безопасности плотины,  такие как разработка проекта; техническое проектирование; строительные процедуры; и, для плотин водохранилищ, ассоциированные работы, такие как строительство энергообъектов, перенесение речного потока на время строительства, устройство судовых лифтов и рыбоподъемников.</w:t>
      </w:r>
    </w:p>
    <w:p w:rsidR="009909FF" w:rsidRPr="004F6454" w:rsidRDefault="009909FF" w:rsidP="009909FF">
      <w:pPr>
        <w:pStyle w:val="ESSpara"/>
        <w:tabs>
          <w:tab w:val="left" w:pos="360"/>
        </w:tabs>
        <w:ind w:left="360"/>
        <w:rPr>
          <w:rFonts w:cs="Times New Roman"/>
          <w:szCs w:val="24"/>
          <w:lang w:val="ru-RU"/>
        </w:rPr>
      </w:pPr>
      <w:bookmarkStart w:id="27" w:name="_Toc394499174"/>
      <w:bookmarkStart w:id="28" w:name="_Toc418171800"/>
      <w:r w:rsidRPr="004F6454">
        <w:rPr>
          <w:rFonts w:cs="Times New Roman"/>
          <w:szCs w:val="24"/>
          <w:lang w:val="ru-RU"/>
        </w:rPr>
        <w:t>Заемщик заключает с Группой контракт на оказание услуг и обеспечивает административную поддержку ее деятельности. Начиная, насколько возможно, с наиболее ранних этапов подготовки проекта, Заемщик организует периодические совещания Группы и проведение ею обзоров, которые продолжаются в ходе предварительных исследований, проектирования, строительства, первоначального заполнения водохранилища и пуско-наладочной фазы введения плотины в действие.</w:t>
      </w:r>
      <w:r w:rsidRPr="004F6454">
        <w:rPr>
          <w:rFonts w:cs="Times New Roman"/>
          <w:szCs w:val="24"/>
          <w:vertAlign w:val="superscript"/>
          <w:lang w:val="ru-RU"/>
        </w:rPr>
        <w:footnoteReference w:id="10"/>
      </w:r>
      <w:r w:rsidRPr="004F6454">
        <w:rPr>
          <w:rFonts w:cs="Times New Roman"/>
          <w:szCs w:val="24"/>
          <w:lang w:val="ru-RU"/>
        </w:rPr>
        <w:t xml:space="preserve"> Заемщик заранее информирует Банк о проведении заседаний Группы и Банк обычно посылает наблюдателя на такие встречи. После каждого заседания Группа предоставляет Заемщику подписанный каждым членом Группы письменный отчет, содержащий ее выводы и рекомендации; Заемщик направляет копию этого отчета в Банк. После заполнения водохранилища и пуска плотины, Банк рассматривает выводы и рекомендации Группы. Если на этом этапе не возникло каких-либо существенных трудностей, Заемщик может распустить Группу.</w:t>
      </w:r>
    </w:p>
    <w:p w:rsidR="009909FF" w:rsidRPr="004F6454" w:rsidRDefault="009909FF" w:rsidP="009909FF">
      <w:pPr>
        <w:pStyle w:val="Heading3"/>
        <w:rPr>
          <w:rFonts w:eastAsia="MS Mincho" w:cs="Times New Roman"/>
          <w:szCs w:val="24"/>
          <w:lang w:val="ru-RU"/>
        </w:rPr>
      </w:pPr>
      <w:bookmarkStart w:id="29" w:name="_Toc424123774"/>
      <w:bookmarkStart w:id="30" w:name="_Ref391852927"/>
      <w:bookmarkEnd w:id="27"/>
      <w:bookmarkEnd w:id="28"/>
      <w:r w:rsidRPr="004F6454">
        <w:rPr>
          <w:rFonts w:eastAsia="MS Mincho" w:cs="Times New Roman"/>
          <w:szCs w:val="24"/>
          <w:lang w:val="ru-RU"/>
        </w:rPr>
        <w:lastRenderedPageBreak/>
        <w:t>Существующие и строящиеся плотины</w:t>
      </w:r>
      <w:bookmarkEnd w:id="29"/>
    </w:p>
    <w:bookmarkEnd w:id="30"/>
    <w:p w:rsidR="009909FF" w:rsidRPr="004F6454" w:rsidRDefault="009909FF" w:rsidP="009909FF">
      <w:pPr>
        <w:pStyle w:val="ESSpara"/>
        <w:ind w:left="360"/>
        <w:rPr>
          <w:rFonts w:cs="Times New Roman"/>
          <w:szCs w:val="24"/>
          <w:lang w:val="ru-RU"/>
        </w:rPr>
      </w:pPr>
      <w:r w:rsidRPr="004F6454">
        <w:rPr>
          <w:rFonts w:cs="Times New Roman"/>
          <w:szCs w:val="24"/>
          <w:lang w:val="ru-RU"/>
        </w:rPr>
        <w:t>Если деятельность по проекту зависит или может зависеть от существующей или строящейся плотины, находящейся на территории Заемщика, Заемщик привлекает одного или нескольких независимых специалистов по плотинам для: (а) проверки и оценки безопасности существующей или строящейся плотины, ее прилегающих конструкций и истории ее функционирования; (b) рассмотрения и оценки процедур владельца плотины по ее эксплуатации и техническому обслуживанию; и (c) подготовки письменного отчета, содержащего выводы и ​​рекомендации, касающиеся проведения любых ремонтных работ или соответствующих мероприятий, необходимых для обеспечения приемлемого уровня безопасности существующей или строящейся плотины.</w:t>
      </w:r>
    </w:p>
    <w:p w:rsidR="009909FF" w:rsidRPr="004F6454" w:rsidRDefault="009909FF" w:rsidP="009909FF">
      <w:pPr>
        <w:pStyle w:val="ESSpara"/>
        <w:ind w:left="360"/>
        <w:rPr>
          <w:rFonts w:cs="Times New Roman"/>
          <w:szCs w:val="24"/>
          <w:lang w:val="ru-RU"/>
        </w:rPr>
      </w:pPr>
      <w:r w:rsidRPr="004F6454">
        <w:rPr>
          <w:rFonts w:cs="Times New Roman"/>
          <w:szCs w:val="24"/>
          <w:lang w:val="ru-RU"/>
        </w:rPr>
        <w:t>Такие проекты предусматривают, например, строительство электростанции или системы водоснабжения, использующих воду непосредственно из водохранилища существующей или строящейся плотины; плотин обводного речного потока или гидротехнических сооружений ниже по ее течению (в таких случаях выход из строя верхней плотины может привести к серьезным повреждениям объектов проекта или остановке их работы); или осуществление проектов орошения или водоснабжения, которые зависят от сохранности и функционирования существующей или строящейся плотины с точки зрения подачи воды, и не смогут функционировать в случае прорыва плотины. Сюда также относятся проекты, которые требуют увеличения пропускной способности существующей плотины или изменения в характеристиках удерживающих материалов плотины, если прорыв существующей плотины может нанести серьезный ущерб объектам проекта или остановить их функционирование.</w:t>
      </w:r>
    </w:p>
    <w:p w:rsidR="009909FF" w:rsidRPr="004F6454" w:rsidRDefault="009909FF" w:rsidP="009909FF">
      <w:pPr>
        <w:pStyle w:val="ESSpara"/>
        <w:ind w:left="360"/>
        <w:rPr>
          <w:rFonts w:cs="Times New Roman"/>
          <w:szCs w:val="24"/>
          <w:lang w:val="ru-RU"/>
        </w:rPr>
      </w:pPr>
      <w:bookmarkStart w:id="31" w:name="_Ref391852930"/>
      <w:r w:rsidRPr="004F6454">
        <w:rPr>
          <w:rFonts w:cs="Times New Roman"/>
          <w:szCs w:val="24"/>
          <w:lang w:val="ru-RU"/>
        </w:rPr>
        <w:t>Заемщик может использовать ранее подготовленные оценку безопасности плотины или рекомендации по усовершенствованию существующей или строящейся плотины, если уже: (а) реализуется эффективная программа обеспечения безопасности плотин; и (b) проведены и задокументированы удовлетворительным для Банка образом полноценные проверки и оценки безопасности существующей или строящейся плотины.</w:t>
      </w:r>
    </w:p>
    <w:bookmarkEnd w:id="31"/>
    <w:p w:rsidR="009909FF" w:rsidRPr="004F6454" w:rsidRDefault="009909FF" w:rsidP="009909FF">
      <w:pPr>
        <w:pStyle w:val="ESSpara"/>
        <w:ind w:left="360"/>
        <w:rPr>
          <w:rFonts w:cs="Times New Roman"/>
          <w:szCs w:val="24"/>
          <w:lang w:val="ru-RU"/>
        </w:rPr>
      </w:pPr>
      <w:r w:rsidRPr="004F6454">
        <w:rPr>
          <w:rFonts w:cs="Times New Roman"/>
          <w:szCs w:val="24"/>
          <w:lang w:val="ru-RU"/>
        </w:rPr>
        <w:t>В рамках проектов, предусматривающих принятие дополнительных мер безопасности для плотины или требующих проведения ремонтных работ, Заемщик обеспечивает: (а) выполнение проектирования плотины и осуществление надзора за ее строительством компетентными специалистами; и (b) подготовку  отчетов и планов, необходимых для строительства новой плотины (см. пункт 3 (b) настоящего Приложения). В случае высокой опасности, требующей проведения серьезных и сложных ремонтных работ, Заемщик также должен использовать группу независимых экспертов аналогично случаям строительства новой плотины (см. пункты 3 (а) и 4 настоящего Приложения).</w:t>
      </w:r>
    </w:p>
    <w:p w:rsidR="009909FF" w:rsidRPr="004F6454" w:rsidRDefault="009909FF" w:rsidP="009909FF">
      <w:pPr>
        <w:pStyle w:val="ESSpara"/>
        <w:ind w:left="360"/>
        <w:rPr>
          <w:rFonts w:cs="Times New Roman"/>
          <w:szCs w:val="24"/>
          <w:lang w:val="ru-RU"/>
        </w:rPr>
      </w:pPr>
      <w:r w:rsidRPr="004F6454">
        <w:rPr>
          <w:rFonts w:cs="Times New Roman"/>
          <w:szCs w:val="24"/>
          <w:lang w:val="ru-RU"/>
        </w:rPr>
        <w:t>Если владелец существующей или строящейся плотины не является Заемщиком, Заемщик заключает соглашение или договоренности, обеспечивающие выполнение владельцем мер, предусмотренных в пунктах 6- 9.</w:t>
      </w:r>
    </w:p>
    <w:p w:rsidR="009909FF" w:rsidRPr="004F6454" w:rsidRDefault="009909FF" w:rsidP="009909FF">
      <w:pPr>
        <w:pStyle w:val="ESSpara"/>
        <w:ind w:left="360"/>
        <w:rPr>
          <w:rFonts w:cs="Times New Roman"/>
          <w:szCs w:val="24"/>
          <w:lang w:val="ru-RU"/>
        </w:rPr>
      </w:pPr>
      <w:bookmarkStart w:id="32" w:name="_Toc394499175"/>
      <w:bookmarkStart w:id="33" w:name="_Toc418171801"/>
      <w:r w:rsidRPr="004F6454">
        <w:rPr>
          <w:rFonts w:cs="Times New Roman"/>
          <w:szCs w:val="24"/>
          <w:lang w:val="ru-RU"/>
        </w:rPr>
        <w:lastRenderedPageBreak/>
        <w:t>При необходимости Заемщик может обсудить с Банком любые меры, необходимые для укрепления организационных, законодательных и регулирующих механизмов для реализации программ по обеспечению безопасности плотин в стране.</w:t>
      </w:r>
    </w:p>
    <w:p w:rsidR="009909FF" w:rsidRPr="004F6454" w:rsidRDefault="009909FF" w:rsidP="009909FF">
      <w:pPr>
        <w:pStyle w:val="Heading3"/>
        <w:spacing w:after="240"/>
        <w:rPr>
          <w:rFonts w:eastAsia="MS Mincho" w:cs="Times New Roman"/>
          <w:szCs w:val="24"/>
          <w:lang w:val="ru-RU"/>
        </w:rPr>
      </w:pPr>
      <w:bookmarkStart w:id="34" w:name="_Toc424123775"/>
      <w:bookmarkEnd w:id="32"/>
      <w:bookmarkEnd w:id="33"/>
      <w:r w:rsidRPr="004F6454">
        <w:rPr>
          <w:rFonts w:eastAsia="MS Mincho" w:cs="Times New Roman"/>
          <w:szCs w:val="24"/>
          <w:lang w:val="ru-RU"/>
        </w:rPr>
        <w:t>Содержание и сроки предоставления отчетов о безопасности плотин: Содержание и сроки</w:t>
      </w:r>
      <w:bookmarkEnd w:id="34"/>
    </w:p>
    <w:p w:rsidR="009909FF" w:rsidRPr="004F6454" w:rsidRDefault="009909FF" w:rsidP="009909FF">
      <w:pPr>
        <w:pStyle w:val="ESSpara"/>
        <w:ind w:left="360"/>
        <w:rPr>
          <w:rFonts w:cs="Times New Roman"/>
          <w:szCs w:val="24"/>
          <w:lang w:val="ru-RU"/>
        </w:rPr>
      </w:pPr>
      <w:r w:rsidRPr="004F6454">
        <w:rPr>
          <w:rFonts w:cs="Times New Roman"/>
          <w:szCs w:val="24"/>
          <w:lang w:val="ru-RU"/>
        </w:rPr>
        <w:t>В отчетах о безопасности плотин должно содержаться следующее:</w:t>
      </w:r>
    </w:p>
    <w:p w:rsidR="009909FF" w:rsidRPr="004F6454" w:rsidRDefault="009909FF" w:rsidP="009909FF">
      <w:pPr>
        <w:pStyle w:val="essalpha"/>
        <w:numPr>
          <w:ilvl w:val="0"/>
          <w:numId w:val="6"/>
        </w:numPr>
        <w:rPr>
          <w:szCs w:val="24"/>
          <w:lang w:val="ru-RU"/>
        </w:rPr>
      </w:pPr>
      <w:r w:rsidRPr="004F6454">
        <w:rPr>
          <w:szCs w:val="24"/>
          <w:lang w:val="ru-RU"/>
        </w:rPr>
        <w:t>План осуществления надзора за строительством и контроля качества. Этот план охватывает вопросы организации, численности персонала, процедур, оборудования, а также квалификационные требования к надзору за строительством новой плотины или ремонтными работами на существующей плотине. Для любой плотины за исключением плотины водохранилища в этом плане принимаются во внимание типичный длительный период строительства и требования по осуществлению надзора за работами по мере роста плотины в высоту – с учетом любых соответствующих изменений в строительных материалах или характеристиках удерживающих материалов в течение многолетнего периода.</w:t>
      </w:r>
    </w:p>
    <w:p w:rsidR="009909FF" w:rsidRPr="004F6454" w:rsidRDefault="009909FF" w:rsidP="009909FF">
      <w:pPr>
        <w:pStyle w:val="essalpha"/>
        <w:numPr>
          <w:ilvl w:val="0"/>
          <w:numId w:val="6"/>
        </w:numPr>
        <w:rPr>
          <w:szCs w:val="24"/>
          <w:lang w:val="ru-RU"/>
        </w:rPr>
      </w:pPr>
      <w:r w:rsidRPr="004F6454">
        <w:rPr>
          <w:szCs w:val="24"/>
          <w:lang w:val="ru-RU"/>
        </w:rPr>
        <w:t xml:space="preserve">Инструментарий план. Речь идет о детальном плане установки приборов для осуществления контроля и регистрации данных о поведении плотины и связанных с этим гидрометеорологических, структурных и сейсмических факторов. Он разрабатывается на этапе проектирования, до проведения конкурсных  торгов, и представляется Группе независимых экспертов. </w:t>
      </w:r>
    </w:p>
    <w:p w:rsidR="009909FF" w:rsidRPr="004F6454" w:rsidRDefault="009909FF" w:rsidP="009909FF">
      <w:pPr>
        <w:pStyle w:val="essalpha"/>
        <w:numPr>
          <w:ilvl w:val="0"/>
          <w:numId w:val="6"/>
        </w:numPr>
        <w:rPr>
          <w:szCs w:val="24"/>
          <w:lang w:val="ru-RU"/>
        </w:rPr>
      </w:pPr>
      <w:r w:rsidRPr="004F6454">
        <w:rPr>
          <w:szCs w:val="24"/>
          <w:lang w:val="ru-RU"/>
        </w:rPr>
        <w:t xml:space="preserve">План эксплуатация и технического обслуживания. Этот подробный план охватывает вопросы организационной структуры, штатного расписания, технических знаний и необходимого обучения; оборудования и сооружений, необходимых для эксплуатации и технического обслуживания плотины; процедуры эксплуатации и обслуживания; и механизмы финансирования эксплуатации и обслуживания, включая инспекции по долгосрочному обслуживанию и обеспечению безопасности. В плане эксплуатации и обслуживания любой плотины, за исключением плотин для хранения воды, в частности, отражаются изменения в структуре плотины или удерживающего материала, которые можно ожидать в течение ее многолетнего функционирования. Мероприятия, необходимые для завершения подготовки плана и начала эксплуатации, как правило, финансируются в рамках проекта. </w:t>
      </w:r>
    </w:p>
    <w:p w:rsidR="005B3CCD" w:rsidRDefault="009909FF" w:rsidP="009909FF">
      <w:r w:rsidRPr="004F6454">
        <w:rPr>
          <w:szCs w:val="24"/>
          <w:lang w:val="ru-RU"/>
        </w:rPr>
        <w:t xml:space="preserve">План готовности к аварийным ситуациям. В этом плане определяются роли ответственных сторон в случаях, когда  прорыв плотины считается неизбежным, или, если ожидается технологический сброс воды, несущий угрозу жизни, имуществу или хозяйственной деятельности, зависящей от </w:t>
      </w:r>
      <w:r w:rsidRPr="004F6454">
        <w:rPr>
          <w:szCs w:val="24"/>
          <w:lang w:val="ru-RU"/>
        </w:rPr>
        <w:lastRenderedPageBreak/>
        <w:t>уровня воды в реке  ниже по течению. В него входит следующее: четкое описание распределения ответственности за принятие операционных решений и обеспечение связи в чрезвычайных ситуациях; карты с указанием уровней затопления в различных аварийных условиях; характеристики системы предупреждения о наводнениях; и процедуры эвакуации из находящихся под угрозой районов и мобилизации чрезвычайных сил и средств. План может быть подготовлен в ходе реализации проекта, но не позднее, чем за один год до предполагаемой даты первоначального заполнен</w:t>
      </w:r>
    </w:p>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FF" w:rsidRDefault="009909FF" w:rsidP="009909FF">
      <w:pPr>
        <w:spacing w:after="0" w:line="240" w:lineRule="auto"/>
      </w:pPr>
      <w:r>
        <w:separator/>
      </w:r>
    </w:p>
  </w:endnote>
  <w:endnote w:type="continuationSeparator" w:id="0">
    <w:p w:rsidR="009909FF" w:rsidRDefault="009909FF" w:rsidP="0099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FF" w:rsidRDefault="009909FF" w:rsidP="009909FF">
      <w:pPr>
        <w:spacing w:after="0" w:line="240" w:lineRule="auto"/>
      </w:pPr>
      <w:r>
        <w:separator/>
      </w:r>
    </w:p>
  </w:footnote>
  <w:footnote w:type="continuationSeparator" w:id="0">
    <w:p w:rsidR="009909FF" w:rsidRDefault="009909FF" w:rsidP="009909FF">
      <w:pPr>
        <w:spacing w:after="0" w:line="240" w:lineRule="auto"/>
      </w:pPr>
      <w:r>
        <w:continuationSeparator/>
      </w:r>
    </w:p>
  </w:footnote>
  <w:footnote w:id="1">
    <w:p w:rsidR="009909FF" w:rsidRPr="00C0293B" w:rsidRDefault="009909FF" w:rsidP="009909FF">
      <w:pPr>
        <w:pStyle w:val="FootnoteText"/>
        <w:jc w:val="both"/>
        <w:rPr>
          <w:rFonts w:ascii="MS Mincho"/>
          <w:szCs w:val="24"/>
          <w:lang w:val="ru-RU"/>
        </w:rPr>
      </w:pPr>
      <w:r w:rsidRPr="003D5751">
        <w:rPr>
          <w:rStyle w:val="FootnoteReference"/>
          <w:szCs w:val="24"/>
        </w:rPr>
        <w:footnoteRef/>
      </w:r>
      <w:r w:rsidRPr="00C0293B">
        <w:rPr>
          <w:szCs w:val="24"/>
          <w:lang w:val="ru-RU"/>
        </w:rPr>
        <w:t xml:space="preserve"> </w:t>
      </w:r>
      <w:r w:rsidRPr="00770431">
        <w:rPr>
          <w:rFonts w:ascii="Times New Roman" w:hAnsi="Times New Roman" w:cs="Times New Roman"/>
          <w:szCs w:val="24"/>
          <w:lang w:val="ru-RU"/>
        </w:rPr>
        <w:t>Это может включать там, где необходимо, проверку сторонними организациями на предмет безопасности жизнедеятельности и противопожарной безопасности, как существующих общественных зданий, так и новых зданий до их ввода в эксплуатацию или использования.</w:t>
      </w:r>
    </w:p>
  </w:footnote>
  <w:footnote w:id="2">
    <w:p w:rsidR="009909FF" w:rsidRPr="00C0293B" w:rsidRDefault="009909FF" w:rsidP="009909FF">
      <w:pPr>
        <w:pStyle w:val="FootnoteText"/>
        <w:jc w:val="both"/>
        <w:rPr>
          <w:rFonts w:ascii="MS Mincho"/>
          <w:szCs w:val="24"/>
          <w:lang w:val="ru-RU"/>
        </w:rPr>
      </w:pPr>
      <w:r w:rsidRPr="003D5751">
        <w:rPr>
          <w:rStyle w:val="FootnoteReference"/>
          <w:szCs w:val="24"/>
        </w:rPr>
        <w:footnoteRef/>
      </w:r>
      <w:r w:rsidRPr="00C0293B">
        <w:rPr>
          <w:szCs w:val="24"/>
          <w:lang w:val="ru-RU"/>
        </w:rPr>
        <w:t xml:space="preserve"> </w:t>
      </w:r>
      <w:r w:rsidRPr="00770431">
        <w:rPr>
          <w:rFonts w:ascii="Times New Roman" w:hAnsi="Times New Roman" w:cs="Times New Roman"/>
          <w:lang w:val="ru-RU"/>
        </w:rPr>
        <w:t>Всеобщий доступ означает свободный доступ для людей любого возраста и любых возможностей в различных ситуациях и при различных обстоятельствах</w:t>
      </w:r>
      <w:r w:rsidRPr="00770431">
        <w:rPr>
          <w:rFonts w:ascii="Times New Roman" w:hAnsi="Times New Roman" w:cs="Times New Roman"/>
          <w:color w:val="000000"/>
          <w:lang w:val="ru-RU"/>
        </w:rPr>
        <w:t>.</w:t>
      </w:r>
    </w:p>
  </w:footnote>
  <w:footnote w:id="3">
    <w:p w:rsidR="009909FF" w:rsidRPr="00770431" w:rsidRDefault="009909FF" w:rsidP="009909FF">
      <w:pPr>
        <w:pStyle w:val="FootnoteText"/>
        <w:jc w:val="both"/>
        <w:rPr>
          <w:szCs w:val="24"/>
          <w:lang w:val="ru-RU"/>
        </w:rPr>
      </w:pPr>
      <w:r w:rsidRPr="003D5751">
        <w:rPr>
          <w:rStyle w:val="FootnoteReference"/>
          <w:szCs w:val="24"/>
        </w:rPr>
        <w:footnoteRef/>
      </w:r>
      <w:r w:rsidRPr="00770431">
        <w:rPr>
          <w:szCs w:val="24"/>
          <w:lang w:val="ru-RU"/>
        </w:rPr>
        <w:t xml:space="preserve"> </w:t>
      </w:r>
      <w:r w:rsidRPr="00DE405F">
        <w:rPr>
          <w:rFonts w:ascii="Times New Roman" w:hAnsi="Times New Roman" w:cs="Times New Roman"/>
          <w:lang w:val="ru-RU"/>
        </w:rPr>
        <w:t>Такие, как плотины, хвостохранилища дамб или шламоотстойники.</w:t>
      </w:r>
      <w:r w:rsidRPr="00770431">
        <w:rPr>
          <w:szCs w:val="24"/>
          <w:lang w:val="ru-RU"/>
        </w:rPr>
        <w:t xml:space="preserve"> </w:t>
      </w:r>
    </w:p>
  </w:footnote>
  <w:footnote w:id="4">
    <w:p w:rsidR="009909FF" w:rsidRPr="00770431" w:rsidRDefault="009909FF" w:rsidP="009909FF">
      <w:pPr>
        <w:pStyle w:val="FootnoteText"/>
        <w:rPr>
          <w:rFonts w:cs="Times New Roman"/>
          <w:szCs w:val="24"/>
          <w:lang w:val="ru-RU"/>
        </w:rPr>
      </w:pPr>
      <w:r>
        <w:rPr>
          <w:rStyle w:val="FootnoteReference"/>
          <w:szCs w:val="24"/>
        </w:rPr>
        <w:footnoteRef/>
      </w:r>
      <w:r w:rsidRPr="00770431">
        <w:rPr>
          <w:rFonts w:cs="Times New Roman"/>
          <w:szCs w:val="24"/>
          <w:lang w:val="ru-RU"/>
        </w:rPr>
        <w:t xml:space="preserve"> </w:t>
      </w:r>
      <w:r w:rsidRPr="00DE405F">
        <w:rPr>
          <w:rFonts w:ascii="Times New Roman" w:hAnsi="Times New Roman" w:cs="Times New Roman"/>
          <w:lang w:val="ru-RU"/>
        </w:rPr>
        <w:t>Может включать в себя все моторизованный транспорт, относящейся к проекту</w:t>
      </w:r>
      <w:r w:rsidRPr="00770431">
        <w:rPr>
          <w:rFonts w:cs="Times New Roman"/>
          <w:szCs w:val="24"/>
          <w:lang w:val="ru-RU"/>
        </w:rPr>
        <w:t>.</w:t>
      </w:r>
    </w:p>
  </w:footnote>
  <w:footnote w:id="5">
    <w:p w:rsidR="009909FF" w:rsidRPr="00C0293B" w:rsidRDefault="009909FF" w:rsidP="009909FF">
      <w:pPr>
        <w:pStyle w:val="FootnoteText"/>
        <w:rPr>
          <w:rFonts w:ascii="MS Mincho"/>
          <w:szCs w:val="24"/>
          <w:lang w:val="ru-RU"/>
        </w:rPr>
      </w:pPr>
      <w:r w:rsidRPr="00584B86">
        <w:rPr>
          <w:rStyle w:val="FootnoteReference"/>
          <w:szCs w:val="24"/>
        </w:rPr>
        <w:footnoteRef/>
      </w:r>
      <w:r w:rsidRPr="00C0293B">
        <w:rPr>
          <w:szCs w:val="24"/>
          <w:lang w:val="ru-RU"/>
        </w:rPr>
        <w:t xml:space="preserve"> </w:t>
      </w:r>
      <w:r w:rsidRPr="00770431">
        <w:rPr>
          <w:rFonts w:ascii="Times New Roman" w:hAnsi="Times New Roman" w:cs="Times New Roman"/>
          <w:szCs w:val="24"/>
          <w:lang w:val="ru-RU"/>
        </w:rPr>
        <w:t>Например, изменения в землепользовании или утрата природных буферных территорий, такие как водно-болотные угодья, мангровые и горных леса, которые способствуют смягчению последствий стихийных бедствий, таких как наводнения, оползни и пожары, могут привести к повышению уязвимости, рисков и воздействий, связанных с безопасностью населения. Сокращение или деградация природных ресурсов, такие как неблагоприятные воздействия на качество, количество и наличия пресной воды, может привести к рискам и последствиям, связанным со здоровьем населения.</w:t>
      </w:r>
    </w:p>
  </w:footnote>
  <w:footnote w:id="6">
    <w:p w:rsidR="009909FF" w:rsidRPr="004F6454" w:rsidRDefault="009909FF" w:rsidP="009909FF">
      <w:pPr>
        <w:pStyle w:val="FootnoteText"/>
        <w:rPr>
          <w:rFonts w:ascii="MS Mincho" w:hAnsi="Times New Roman" w:cs="Times New Roman"/>
          <w:szCs w:val="24"/>
          <w:lang w:val="ru-RU"/>
        </w:rPr>
      </w:pPr>
      <w:r w:rsidRPr="00D90947">
        <w:rPr>
          <w:rStyle w:val="FootnoteReference"/>
          <w:szCs w:val="24"/>
        </w:rPr>
        <w:footnoteRef/>
      </w:r>
      <w:r w:rsidRPr="004F6454">
        <w:rPr>
          <w:rFonts w:cs="Times New Roman"/>
          <w:szCs w:val="24"/>
          <w:lang w:val="ru-RU"/>
        </w:rPr>
        <w:t xml:space="preserve"> </w:t>
      </w:r>
      <w:r w:rsidRPr="00770431">
        <w:rPr>
          <w:rFonts w:ascii="Times New Roman" w:hAnsi="Times New Roman" w:cs="Times New Roman"/>
          <w:color w:val="000000"/>
          <w:szCs w:val="24"/>
          <w:lang w:val="ru-RU"/>
        </w:rPr>
        <w:t>Такие как малярия.</w:t>
      </w:r>
    </w:p>
  </w:footnote>
  <w:footnote w:id="7">
    <w:p w:rsidR="009909FF" w:rsidRPr="00EF55CD" w:rsidRDefault="009909FF" w:rsidP="009909FF">
      <w:pPr>
        <w:pStyle w:val="FootnoteText"/>
        <w:rPr>
          <w:rFonts w:ascii="MS Mincho" w:hAnsi="Times New Roman" w:cs="Times New Roman"/>
          <w:szCs w:val="24"/>
        </w:rPr>
      </w:pPr>
      <w:r w:rsidRPr="00D90947">
        <w:rPr>
          <w:rStyle w:val="FootnoteReference"/>
          <w:szCs w:val="24"/>
        </w:rPr>
        <w:footnoteRef/>
      </w:r>
      <w:r w:rsidRPr="00EF55CD">
        <w:rPr>
          <w:rFonts w:cs="Times New Roman"/>
          <w:szCs w:val="24"/>
        </w:rPr>
        <w:t xml:space="preserve"> </w:t>
      </w:r>
      <w:r w:rsidRPr="00770431">
        <w:rPr>
          <w:rFonts w:ascii="Times New Roman" w:hAnsi="Times New Roman" w:cs="Times New Roman"/>
          <w:szCs w:val="24"/>
          <w:lang w:val="ru-RU"/>
        </w:rPr>
        <w:t>См</w:t>
      </w:r>
      <w:r w:rsidRPr="00770431">
        <w:rPr>
          <w:rFonts w:ascii="Times New Roman" w:hAnsi="Times New Roman" w:cs="Times New Roman"/>
          <w:szCs w:val="24"/>
        </w:rPr>
        <w:t xml:space="preserve">. </w:t>
      </w:r>
      <w:r w:rsidRPr="00770431">
        <w:rPr>
          <w:rFonts w:ascii="Times New Roman" w:hAnsi="Times New Roman" w:cs="Times New Roman"/>
          <w:szCs w:val="24"/>
          <w:lang w:val="ru-RU"/>
        </w:rPr>
        <w:t>пункт</w:t>
      </w:r>
      <w:r w:rsidRPr="00770431">
        <w:rPr>
          <w:rFonts w:ascii="Times New Roman" w:hAnsi="Times New Roman" w:cs="Times New Roman"/>
          <w:szCs w:val="24"/>
        </w:rPr>
        <w:t xml:space="preserve"> 25 </w:t>
      </w:r>
      <w:r w:rsidRPr="00770431">
        <w:rPr>
          <w:rFonts w:ascii="Times New Roman" w:hAnsi="Times New Roman" w:cs="Times New Roman"/>
          <w:szCs w:val="24"/>
          <w:lang w:val="ru-RU"/>
        </w:rPr>
        <w:t>Стандарта</w:t>
      </w:r>
      <w:r w:rsidRPr="00770431">
        <w:rPr>
          <w:rFonts w:ascii="Times New Roman" w:hAnsi="Times New Roman" w:cs="Times New Roman"/>
          <w:szCs w:val="24"/>
        </w:rPr>
        <w:t xml:space="preserve"> 2.</w:t>
      </w:r>
    </w:p>
  </w:footnote>
  <w:footnote w:id="8">
    <w:p w:rsidR="009909FF" w:rsidRPr="00770431" w:rsidRDefault="009909FF" w:rsidP="009909FF">
      <w:pPr>
        <w:pStyle w:val="FootnoteText"/>
        <w:jc w:val="both"/>
        <w:rPr>
          <w:rFonts w:cs="Times New Roman"/>
          <w:szCs w:val="24"/>
          <w:lang w:val="ru-RU"/>
        </w:rPr>
      </w:pPr>
      <w:r w:rsidRPr="00D90947">
        <w:rPr>
          <w:rStyle w:val="FootnoteReference"/>
          <w:szCs w:val="24"/>
        </w:rPr>
        <w:footnoteRef/>
      </w:r>
      <w:r w:rsidRPr="00770431">
        <w:rPr>
          <w:rFonts w:cs="Times New Roman"/>
          <w:szCs w:val="24"/>
          <w:lang w:val="ru-RU"/>
        </w:rPr>
        <w:t xml:space="preserve"> </w:t>
      </w:r>
      <w:r w:rsidRPr="00DE405F">
        <w:rPr>
          <w:rFonts w:ascii="Times New Roman" w:hAnsi="Times New Roman" w:cs="Times New Roman"/>
          <w:lang w:val="ru-RU"/>
        </w:rPr>
        <w:t>Для любой плотины, не упомянутой в пункте 2 (а)- (с), требуются общие меры безопасности плотин, разработанные квалифицированными инженерами</w:t>
      </w:r>
      <w:r w:rsidRPr="00770431">
        <w:rPr>
          <w:rFonts w:cs="Times New Roman"/>
          <w:szCs w:val="24"/>
          <w:lang w:val="ru-RU"/>
        </w:rPr>
        <w:t>.</w:t>
      </w:r>
    </w:p>
  </w:footnote>
  <w:footnote w:id="9">
    <w:p w:rsidR="009909FF" w:rsidRPr="002C1E38" w:rsidRDefault="009909FF" w:rsidP="009909FF">
      <w:pPr>
        <w:pStyle w:val="FootnoteText"/>
        <w:jc w:val="both"/>
        <w:rPr>
          <w:rFonts w:ascii="Times New Roman" w:hAnsi="Times New Roman" w:cs="Times New Roman"/>
          <w:szCs w:val="24"/>
          <w:lang w:val="ru-RU"/>
        </w:rPr>
      </w:pPr>
      <w:r w:rsidRPr="00D90947">
        <w:rPr>
          <w:rStyle w:val="FootnoteReference"/>
          <w:szCs w:val="24"/>
        </w:rPr>
        <w:footnoteRef/>
      </w:r>
      <w:r w:rsidRPr="00C0293B">
        <w:rPr>
          <w:rFonts w:cs="Times New Roman"/>
          <w:szCs w:val="24"/>
          <w:lang w:val="ru-RU"/>
        </w:rPr>
        <w:t xml:space="preserve"> </w:t>
      </w:r>
      <w:r w:rsidRPr="002C1E38">
        <w:rPr>
          <w:rFonts w:ascii="Times New Roman" w:hAnsi="Times New Roman" w:cs="Times New Roman"/>
          <w:szCs w:val="24"/>
          <w:lang w:val="ru-RU"/>
        </w:rPr>
        <w:t>Число, профессионализм, техническая экспертиза и опыт членов Группы должны соответствовать размеру, сложности и потенциальной опасности рассматриваемой плотины.  В частности, для плотин высокого уровня опасности членами Группы должны являться международно-признанные эксперты в своей области.</w:t>
      </w:r>
    </w:p>
  </w:footnote>
  <w:footnote w:id="10">
    <w:p w:rsidR="009909FF" w:rsidRPr="00D90947" w:rsidRDefault="009909FF" w:rsidP="009909FF">
      <w:pPr>
        <w:pStyle w:val="FootnoteText"/>
        <w:jc w:val="both"/>
        <w:rPr>
          <w:rFonts w:ascii="MS Mincho" w:hAnsi="Times New Roman" w:cs="Times New Roman"/>
          <w:szCs w:val="24"/>
          <w:lang w:val="ru-RU"/>
        </w:rPr>
      </w:pPr>
      <w:r w:rsidRPr="002C1E38">
        <w:rPr>
          <w:rStyle w:val="FootnoteReference"/>
          <w:rFonts w:ascii="Times New Roman" w:hAnsi="Times New Roman"/>
          <w:szCs w:val="24"/>
        </w:rPr>
        <w:footnoteRef/>
      </w:r>
      <w:r w:rsidRPr="002C1E38">
        <w:rPr>
          <w:rFonts w:ascii="Times New Roman" w:hAnsi="Times New Roman" w:cs="Times New Roman"/>
          <w:szCs w:val="24"/>
          <w:lang w:val="ru-RU"/>
        </w:rPr>
        <w:t xml:space="preserve"> Если участие Банка начинается на более позднем этапе, чем подготовки проекта, такая Группа собирается как можно быстрее и рассматривает любые аспекты проекта, работы по которым уже завершены.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FF" w:rsidRPr="006518DA" w:rsidRDefault="009909FF"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9909FF" w:rsidRPr="006518DA" w:rsidRDefault="009909FF" w:rsidP="00B9074C">
    <w:pPr>
      <w:pStyle w:val="Header"/>
      <w:jc w:val="both"/>
      <w:rPr>
        <w:sz w:val="32"/>
        <w:szCs w:val="32"/>
        <w:lang w:val="ru-RU"/>
      </w:rPr>
    </w:pPr>
  </w:p>
  <w:p w:rsidR="009909FF" w:rsidRPr="00AD38FE" w:rsidRDefault="009909FF" w:rsidP="00B37073">
    <w:pPr>
      <w:pStyle w:val="Header"/>
      <w:spacing w:before="240" w:after="240"/>
      <w:jc w:val="center"/>
      <w:rPr>
        <w:b/>
        <w:bCs/>
        <w:color w:val="00B050"/>
        <w:sz w:val="28"/>
        <w:szCs w:val="28"/>
        <w:lang w:val="ru-RU"/>
      </w:rPr>
    </w:pPr>
    <w:r w:rsidRPr="006518DA">
      <w:rPr>
        <w:b/>
        <w:bCs/>
        <w:color w:val="00B050"/>
        <w:sz w:val="28"/>
        <w:szCs w:val="28"/>
        <w:lang w:val="ru-RU"/>
      </w:rPr>
      <w:t xml:space="preserve"> </w:t>
    </w:r>
    <w:r>
      <w:rPr>
        <w:b/>
        <w:bCs/>
        <w:color w:val="00B050"/>
        <w:sz w:val="28"/>
        <w:szCs w:val="28"/>
        <w:lang w:val="ru-RU"/>
      </w:rPr>
      <w:t xml:space="preserve">Стандарт 4. Охрана здоровья и обеспечение безопасности населения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5B" w:rsidRDefault="0015615B" w:rsidP="0015615B">
    <w:pPr>
      <w:pStyle w:val="Header"/>
      <w:pBdr>
        <w:top w:val="single" w:sz="4" w:space="1" w:color="auto"/>
        <w:left w:val="single" w:sz="4" w:space="4" w:color="auto"/>
        <w:bottom w:val="single" w:sz="4" w:space="1" w:color="auto"/>
        <w:right w:val="single" w:sz="4" w:space="4" w:color="auto"/>
        <w:between w:val="single" w:sz="4" w:space="1" w:color="auto"/>
      </w:pBdr>
      <w:jc w:val="center"/>
    </w:pPr>
    <w:r>
      <w:t>СОДЕРЖАНИЕ ЭТОГО ПРОЕКТА ДОКУМЕНТА, ПРЕДНАЗНАЧЕННОГО ДЛЯ ПРОВЕДЕНИЯ КОНСУЛЬТАЦИЙ, НЕ ОДОБРЯЛОСЬ СОВЕТОМ ДИРЕКТОРОВ МБРР/МАР</w:t>
    </w:r>
  </w:p>
  <w:p w:rsidR="0015615B" w:rsidRDefault="0015615B" w:rsidP="00252BAB">
    <w:pPr>
      <w:pStyle w:val="Header"/>
      <w:jc w:val="center"/>
      <w:rPr>
        <w:rFonts w:eastAsia="MS Gothic" w:cs="Times New Roman"/>
        <w:b/>
        <w:bCs/>
        <w:i/>
        <w:iCs/>
        <w:sz w:val="32"/>
        <w:szCs w:val="32"/>
        <w:bdr w:val="single" w:sz="4" w:space="0" w:color="auto"/>
        <w:lang w:val="ru-RU"/>
      </w:rPr>
    </w:pPr>
  </w:p>
  <w:p w:rsidR="009909FF" w:rsidRPr="006518DA" w:rsidRDefault="009909FF" w:rsidP="00252BAB">
    <w:pPr>
      <w:pStyle w:val="Header"/>
      <w:jc w:val="center"/>
      <w:rPr>
        <w:rFonts w:eastAsia="MS Gothic" w:cs="Times New Roman"/>
        <w:b/>
        <w:bCs/>
        <w:i/>
        <w:iCs/>
        <w:sz w:val="32"/>
        <w:szCs w:val="32"/>
        <w:lang w:val="ru-RU"/>
      </w:rPr>
    </w:pPr>
    <w:r>
      <w:rPr>
        <w:rFonts w:eastAsia="MS Gothic" w:cs="Times New Roman"/>
        <w:b/>
        <w:bCs/>
        <w:i/>
        <w:iCs/>
        <w:sz w:val="32"/>
        <w:szCs w:val="32"/>
        <w:bdr w:val="single" w:sz="4" w:space="0" w:color="auto"/>
        <w:lang w:val="ru-RU"/>
      </w:rPr>
      <w:t>ВТОРОЙ ПРОЕКТ ДЛЯ КОНСУЛЬТАЦИЙ 1 ИЮЛЯ 2015 г.</w:t>
    </w:r>
  </w:p>
  <w:p w:rsidR="009909FF" w:rsidRPr="006518DA" w:rsidRDefault="009909FF" w:rsidP="00B9074C">
    <w:pPr>
      <w:pStyle w:val="Header"/>
      <w:jc w:val="both"/>
      <w:rPr>
        <w:sz w:val="32"/>
        <w:szCs w:val="32"/>
        <w:lang w:val="ru-RU"/>
      </w:rPr>
    </w:pPr>
  </w:p>
  <w:p w:rsidR="009909FF" w:rsidRPr="006518DA" w:rsidRDefault="009909FF" w:rsidP="007C5E5F">
    <w:pPr>
      <w:pStyle w:val="Header"/>
      <w:jc w:val="both"/>
      <w:rPr>
        <w:sz w:val="6"/>
        <w:szCs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1A0A71E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B274CDE"/>
    <w:multiLevelType w:val="hybridMultilevel"/>
    <w:tmpl w:val="6D9A0C1C"/>
    <w:lvl w:ilvl="0" w:tplc="F7E219E2">
      <w:start w:val="1"/>
      <w:numFmt w:val="decimal"/>
      <w:pStyle w:val="ESSpara"/>
      <w:lvlText w:val="%1."/>
      <w:lvlJc w:val="left"/>
      <w:pPr>
        <w:ind w:left="450" w:hanging="360"/>
      </w:pPr>
      <w:rPr>
        <w:rFonts w:ascii="Calibri" w:hAnsi="Calibri"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7D"/>
    <w:rsid w:val="0015615B"/>
    <w:rsid w:val="001C6F79"/>
    <w:rsid w:val="00705F54"/>
    <w:rsid w:val="00804B76"/>
    <w:rsid w:val="009909FF"/>
    <w:rsid w:val="00C201DD"/>
    <w:rsid w:val="00F4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FB325-985E-4369-BF0A-A870DA33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FF"/>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rsid w:val="009909FF"/>
    <w:pPr>
      <w:keepNext/>
      <w:keepLines/>
      <w:numPr>
        <w:numId w:val="2"/>
      </w:numPr>
      <w:spacing w:before="480" w:after="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
    <w:unhideWhenUsed/>
    <w:qFormat/>
    <w:rsid w:val="009909FF"/>
    <w:pPr>
      <w:keepNext/>
      <w:keepLines/>
      <w:numPr>
        <w:ilvl w:val="1"/>
        <w:numId w:val="2"/>
      </w:numPr>
      <w:pBdr>
        <w:bottom w:val="single" w:sz="36" w:space="1" w:color="00B050"/>
      </w:pBdr>
      <w:spacing w:before="200" w:after="0" w:line="240" w:lineRule="auto"/>
      <w:outlineLvl w:val="1"/>
    </w:pPr>
    <w:rPr>
      <w:b/>
      <w:color w:val="00B050"/>
      <w:sz w:val="48"/>
      <w:szCs w:val="48"/>
      <w:lang w:val="ru-RU"/>
    </w:rPr>
  </w:style>
  <w:style w:type="paragraph" w:styleId="Heading3">
    <w:name w:val="heading 3"/>
    <w:next w:val="Normal"/>
    <w:link w:val="Heading3Char"/>
    <w:uiPriority w:val="9"/>
    <w:unhideWhenUsed/>
    <w:qFormat/>
    <w:rsid w:val="009909FF"/>
    <w:pPr>
      <w:keepNext/>
      <w:keepLines/>
      <w:widowControl w:val="0"/>
      <w:numPr>
        <w:ilvl w:val="2"/>
        <w:numId w:val="2"/>
      </w:numPr>
      <w:spacing w:before="240" w:after="120" w:line="240" w:lineRule="auto"/>
      <w:jc w:val="both"/>
      <w:outlineLvl w:val="2"/>
    </w:pPr>
    <w:rPr>
      <w:rFonts w:ascii="Calibri" w:eastAsia="Calibri" w:hAnsi="Calibri" w:cs="ITC Franklin Gothic Std Med"/>
      <w:b/>
      <w:color w:val="00B050"/>
      <w:sz w:val="24"/>
      <w:szCs w:val="26"/>
      <w:lang w:val="en-GB"/>
    </w:rPr>
  </w:style>
  <w:style w:type="paragraph" w:styleId="Heading4">
    <w:name w:val="heading 4"/>
    <w:basedOn w:val="Normal"/>
    <w:next w:val="Normal"/>
    <w:link w:val="Heading4Char"/>
    <w:uiPriority w:val="9"/>
    <w:unhideWhenUsed/>
    <w:qFormat/>
    <w:rsid w:val="009909FF"/>
    <w:pPr>
      <w:keepNext/>
      <w:keepLines/>
      <w:numPr>
        <w:ilvl w:val="3"/>
        <w:numId w:val="2"/>
      </w:numPr>
      <w:spacing w:before="120" w:after="120" w:line="240" w:lineRule="auto"/>
      <w:jc w:val="both"/>
      <w:outlineLvl w:val="3"/>
    </w:pPr>
    <w:rPr>
      <w:rFonts w:eastAsia="Calibr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9909FF"/>
    <w:pPr>
      <w:widowControl w:val="0"/>
      <w:numPr>
        <w:ilvl w:val="4"/>
        <w:numId w:val="2"/>
      </w:numPr>
      <w:autoSpaceDE w:val="0"/>
      <w:autoSpaceDN w:val="0"/>
      <w:adjustRightInd w:val="0"/>
      <w:spacing w:before="120" w:after="120" w:line="240" w:lineRule="auto"/>
      <w:jc w:val="both"/>
      <w:outlineLvl w:val="4"/>
    </w:pPr>
    <w:rPr>
      <w:rFonts w:eastAsia="Calibri" w:cs="ITC Franklin Gothic Std Med"/>
      <w:b/>
      <w:i/>
      <w:iCs/>
      <w:color w:val="943634"/>
      <w:sz w:val="24"/>
      <w:szCs w:val="24"/>
      <w:lang w:val="en-GB" w:eastAsia="en-US"/>
    </w:rPr>
  </w:style>
  <w:style w:type="paragraph" w:styleId="Heading6">
    <w:name w:val="heading 6"/>
    <w:basedOn w:val="Normal"/>
    <w:next w:val="Normal"/>
    <w:link w:val="Heading6Char"/>
    <w:uiPriority w:val="9"/>
    <w:semiHidden/>
    <w:unhideWhenUsed/>
    <w:qFormat/>
    <w:rsid w:val="009909FF"/>
    <w:pPr>
      <w:keepNext/>
      <w:keepLines/>
      <w:numPr>
        <w:ilvl w:val="5"/>
        <w:numId w:val="2"/>
      </w:numPr>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9909FF"/>
    <w:pPr>
      <w:keepNext/>
      <w:keepLines/>
      <w:numPr>
        <w:ilvl w:val="6"/>
        <w:numId w:val="2"/>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9909FF"/>
    <w:pPr>
      <w:keepNext/>
      <w:keepLines/>
      <w:numPr>
        <w:ilvl w:val="7"/>
        <w:numId w:val="2"/>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9909FF"/>
    <w:pPr>
      <w:keepNext/>
      <w:keepLines/>
      <w:numPr>
        <w:ilvl w:val="8"/>
        <w:numId w:val="2"/>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9FF"/>
    <w:rPr>
      <w:rFonts w:ascii="Calibri" w:eastAsia="MS Gothic" w:hAnsi="Calibri" w:cs="Times New Roman"/>
      <w:b/>
      <w:bCs/>
      <w:color w:val="00B050"/>
      <w:sz w:val="32"/>
      <w:szCs w:val="28"/>
      <w:lang w:eastAsia="ja-JP"/>
    </w:rPr>
  </w:style>
  <w:style w:type="character" w:customStyle="1" w:styleId="Heading2Char">
    <w:name w:val="Heading 2 Char"/>
    <w:basedOn w:val="DefaultParagraphFont"/>
    <w:link w:val="Heading2"/>
    <w:uiPriority w:val="9"/>
    <w:rsid w:val="009909FF"/>
    <w:rPr>
      <w:rFonts w:ascii="Calibri" w:eastAsia="MS Mincho" w:hAnsi="Calibri" w:cs="Arial"/>
      <w:b/>
      <w:color w:val="00B050"/>
      <w:sz w:val="48"/>
      <w:szCs w:val="48"/>
      <w:lang w:val="ru-RU" w:eastAsia="ja-JP"/>
    </w:rPr>
  </w:style>
  <w:style w:type="character" w:customStyle="1" w:styleId="Heading3Char">
    <w:name w:val="Heading 3 Char"/>
    <w:basedOn w:val="DefaultParagraphFont"/>
    <w:link w:val="Heading3"/>
    <w:uiPriority w:val="9"/>
    <w:rsid w:val="009909FF"/>
    <w:rPr>
      <w:rFonts w:ascii="Calibri" w:eastAsia="Calibri" w:hAnsi="Calibri" w:cs="ITC Franklin Gothic Std Med"/>
      <w:b/>
      <w:color w:val="00B050"/>
      <w:sz w:val="24"/>
      <w:szCs w:val="26"/>
      <w:lang w:val="en-GB"/>
    </w:rPr>
  </w:style>
  <w:style w:type="character" w:customStyle="1" w:styleId="Heading4Char">
    <w:name w:val="Heading 4 Char"/>
    <w:basedOn w:val="DefaultParagraphFont"/>
    <w:link w:val="Heading4"/>
    <w:uiPriority w:val="9"/>
    <w:rsid w:val="009909FF"/>
    <w:rPr>
      <w:rFonts w:ascii="Calibri" w:eastAsia="Calibri" w:hAnsi="Calibri" w:cs="ITC Franklin Gothic Std Med"/>
      <w:b/>
      <w:i/>
      <w:color w:val="00B050"/>
      <w:szCs w:val="24"/>
      <w:lang w:val="en-GB"/>
    </w:rPr>
  </w:style>
  <w:style w:type="character" w:customStyle="1" w:styleId="Heading5Char">
    <w:name w:val="Heading 5 Char"/>
    <w:basedOn w:val="DefaultParagraphFont"/>
    <w:link w:val="Heading5"/>
    <w:uiPriority w:val="9"/>
    <w:rsid w:val="009909FF"/>
    <w:rPr>
      <w:rFonts w:ascii="Calibri" w:eastAsia="Calibri" w:hAnsi="Calibri" w:cs="ITC Franklin Gothic Std Med"/>
      <w:b/>
      <w:i/>
      <w:iCs/>
      <w:color w:val="943634"/>
      <w:sz w:val="24"/>
      <w:szCs w:val="24"/>
      <w:lang w:val="en-GB"/>
    </w:rPr>
  </w:style>
  <w:style w:type="character" w:customStyle="1" w:styleId="Heading6Char">
    <w:name w:val="Heading 6 Char"/>
    <w:basedOn w:val="DefaultParagraphFont"/>
    <w:link w:val="Heading6"/>
    <w:uiPriority w:val="9"/>
    <w:semiHidden/>
    <w:rsid w:val="009909FF"/>
    <w:rPr>
      <w:rFonts w:ascii="Cambria" w:eastAsia="MS Gothic" w:hAnsi="Cambria" w:cs="Times New Roman"/>
      <w:i/>
      <w:iCs/>
      <w:color w:val="243F60"/>
      <w:lang w:eastAsia="ja-JP"/>
    </w:rPr>
  </w:style>
  <w:style w:type="character" w:customStyle="1" w:styleId="Heading7Char">
    <w:name w:val="Heading 7 Char"/>
    <w:basedOn w:val="DefaultParagraphFont"/>
    <w:link w:val="Heading7"/>
    <w:uiPriority w:val="9"/>
    <w:semiHidden/>
    <w:rsid w:val="009909FF"/>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9909FF"/>
    <w:rPr>
      <w:rFonts w:ascii="Cambria" w:eastAsia="MS Gothic" w:hAnsi="Cambria" w:cs="Times New Roman"/>
      <w:color w:val="404040"/>
      <w:sz w:val="20"/>
      <w:szCs w:val="20"/>
      <w:lang w:eastAsia="ja-JP"/>
    </w:rPr>
  </w:style>
  <w:style w:type="character" w:customStyle="1" w:styleId="Heading9Char">
    <w:name w:val="Heading 9 Char"/>
    <w:basedOn w:val="DefaultParagraphFont"/>
    <w:link w:val="Heading9"/>
    <w:uiPriority w:val="9"/>
    <w:semiHidden/>
    <w:rsid w:val="009909FF"/>
    <w:rPr>
      <w:rFonts w:ascii="Cambria" w:eastAsia="MS Gothic" w:hAnsi="Cambria" w:cs="Times New Roman"/>
      <w:i/>
      <w:iCs/>
      <w:color w:val="404040"/>
      <w:sz w:val="20"/>
      <w:szCs w:val="20"/>
      <w:lang w:eastAsia="ja-JP"/>
    </w:rPr>
  </w:style>
  <w:style w:type="paragraph" w:styleId="Header">
    <w:name w:val="header"/>
    <w:basedOn w:val="Normal"/>
    <w:link w:val="HeaderChar"/>
    <w:uiPriority w:val="99"/>
    <w:unhideWhenUsed/>
    <w:rsid w:val="0099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FF"/>
    <w:rPr>
      <w:rFonts w:ascii="Calibri" w:eastAsia="MS Mincho" w:hAnsi="Calibri" w:cs="Arial"/>
      <w:lang w:eastAsia="ja-JP"/>
    </w:rPr>
  </w:style>
  <w:style w:type="paragraph" w:styleId="FootnoteText">
    <w:name w:val="footnote text"/>
    <w:aliases w:val="fn,single space,footnote text"/>
    <w:basedOn w:val="Normal"/>
    <w:link w:val="FootnoteTextChar"/>
    <w:uiPriority w:val="99"/>
    <w:unhideWhenUsed/>
    <w:rsid w:val="009909FF"/>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909FF"/>
    <w:rPr>
      <w:rFonts w:ascii="Calibri" w:eastAsia="MS Mincho" w:hAnsi="Calibri" w:cs="Arial"/>
      <w:sz w:val="20"/>
      <w:szCs w:val="20"/>
      <w:lang w:eastAsia="ja-JP"/>
    </w:rPr>
  </w:style>
  <w:style w:type="character" w:styleId="FootnoteReference">
    <w:name w:val="footnote reference"/>
    <w:uiPriority w:val="99"/>
    <w:unhideWhenUsed/>
    <w:rsid w:val="009909FF"/>
    <w:rPr>
      <w:vertAlign w:val="superscript"/>
    </w:rPr>
  </w:style>
  <w:style w:type="paragraph" w:customStyle="1" w:styleId="PSBodyText">
    <w:name w:val="PS Body Text"/>
    <w:basedOn w:val="Normal"/>
    <w:link w:val="PSBodyTextChar"/>
    <w:autoRedefine/>
    <w:rsid w:val="009909FF"/>
    <w:pPr>
      <w:tabs>
        <w:tab w:val="left" w:pos="360"/>
      </w:tabs>
      <w:autoSpaceDE w:val="0"/>
      <w:autoSpaceDN w:val="0"/>
      <w:adjustRightInd w:val="0"/>
      <w:spacing w:after="0" w:line="240" w:lineRule="exact"/>
      <w:jc w:val="both"/>
    </w:pPr>
    <w:rPr>
      <w:rFonts w:ascii="Arial" w:eastAsia="Times New Roman" w:hAnsi="Arial"/>
      <w:sz w:val="18"/>
      <w:szCs w:val="18"/>
      <w:lang w:eastAsia="en-US"/>
    </w:rPr>
  </w:style>
  <w:style w:type="character" w:customStyle="1" w:styleId="PSBodyTextChar">
    <w:name w:val="PS Body Text Char"/>
    <w:link w:val="PSBodyText"/>
    <w:rsid w:val="009909FF"/>
    <w:rPr>
      <w:rFonts w:ascii="Arial" w:eastAsia="Times New Roman" w:hAnsi="Arial" w:cs="Arial"/>
      <w:sz w:val="18"/>
      <w:szCs w:val="18"/>
    </w:rPr>
  </w:style>
  <w:style w:type="paragraph" w:customStyle="1" w:styleId="ESSpara">
    <w:name w:val="ESS para"/>
    <w:basedOn w:val="Normal"/>
    <w:link w:val="ESSparaChar"/>
    <w:qFormat/>
    <w:rsid w:val="009909FF"/>
    <w:pPr>
      <w:numPr>
        <w:numId w:val="1"/>
      </w:numPr>
      <w:spacing w:after="240" w:line="240" w:lineRule="auto"/>
      <w:jc w:val="both"/>
    </w:pPr>
  </w:style>
  <w:style w:type="character" w:customStyle="1" w:styleId="ESSparaChar">
    <w:name w:val="ESS para Char"/>
    <w:link w:val="ESSpara"/>
    <w:rsid w:val="009909FF"/>
    <w:rPr>
      <w:rFonts w:ascii="Calibri" w:eastAsia="MS Mincho" w:hAnsi="Calibri" w:cs="Arial"/>
      <w:lang w:eastAsia="ja-JP"/>
    </w:rPr>
  </w:style>
  <w:style w:type="paragraph" w:customStyle="1" w:styleId="essalpha">
    <w:name w:val="ess alpha"/>
    <w:basedOn w:val="ListParagraph"/>
    <w:link w:val="essalphaChar"/>
    <w:qFormat/>
    <w:rsid w:val="009909FF"/>
    <w:pPr>
      <w:spacing w:after="240" w:line="240" w:lineRule="auto"/>
      <w:ind w:left="0"/>
      <w:contextualSpacing w:val="0"/>
      <w:jc w:val="both"/>
    </w:pPr>
    <w:rPr>
      <w:rFonts w:cs="Times New Roman"/>
      <w:lang w:eastAsia="en-US"/>
    </w:rPr>
  </w:style>
  <w:style w:type="character" w:customStyle="1" w:styleId="essalphaChar">
    <w:name w:val="ess alpha Char"/>
    <w:link w:val="essalpha"/>
    <w:rsid w:val="009909FF"/>
    <w:rPr>
      <w:rFonts w:ascii="Calibri" w:eastAsia="MS Mincho" w:hAnsi="Calibri" w:cs="Times New Roman"/>
    </w:rPr>
  </w:style>
  <w:style w:type="paragraph" w:customStyle="1" w:styleId="essbullet">
    <w:name w:val="ess bullet"/>
    <w:basedOn w:val="essalpha"/>
    <w:qFormat/>
    <w:rsid w:val="009909FF"/>
    <w:pPr>
      <w:numPr>
        <w:ilvl w:val="1"/>
        <w:numId w:val="3"/>
      </w:numPr>
      <w:tabs>
        <w:tab w:val="left" w:pos="1080"/>
      </w:tabs>
      <w:ind w:left="1080"/>
    </w:pPr>
  </w:style>
  <w:style w:type="paragraph" w:customStyle="1" w:styleId="essobjbull">
    <w:name w:val="ess obj bull"/>
    <w:basedOn w:val="essbullet"/>
    <w:link w:val="essobjbullChar"/>
    <w:qFormat/>
    <w:rsid w:val="009909FF"/>
    <w:pPr>
      <w:spacing w:after="120"/>
      <w:ind w:left="360"/>
    </w:pPr>
  </w:style>
  <w:style w:type="character" w:customStyle="1" w:styleId="essobjbullChar">
    <w:name w:val="ess obj bull Char"/>
    <w:link w:val="essobjbull"/>
    <w:rsid w:val="009909FF"/>
    <w:rPr>
      <w:rFonts w:ascii="Calibri" w:eastAsia="MS Mincho" w:hAnsi="Calibri" w:cs="Times New Roman"/>
    </w:rPr>
  </w:style>
  <w:style w:type="character" w:customStyle="1" w:styleId="hps">
    <w:name w:val="hps"/>
    <w:uiPriority w:val="99"/>
    <w:locked/>
    <w:rsid w:val="009909FF"/>
    <w:rPr>
      <w:caps/>
      <w:spacing w:val="-20"/>
      <w:sz w:val="40"/>
    </w:rPr>
  </w:style>
  <w:style w:type="paragraph" w:styleId="ListParagraph">
    <w:name w:val="List Paragraph"/>
    <w:basedOn w:val="Normal"/>
    <w:uiPriority w:val="34"/>
    <w:qFormat/>
    <w:rsid w:val="009909FF"/>
    <w:pPr>
      <w:ind w:left="720"/>
      <w:contextualSpacing/>
    </w:pPr>
  </w:style>
  <w:style w:type="paragraph" w:styleId="Footer">
    <w:name w:val="footer"/>
    <w:basedOn w:val="Normal"/>
    <w:link w:val="FooterChar"/>
    <w:uiPriority w:val="99"/>
    <w:unhideWhenUsed/>
    <w:rsid w:val="0015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5B"/>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3633</Words>
  <Characters>20711</Characters>
  <Application>Microsoft Office Word</Application>
  <DocSecurity>0</DocSecurity>
  <Lines>172</Lines>
  <Paragraphs>48</Paragraphs>
  <ScaleCrop>false</ScaleCrop>
  <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2015-07-29T15:52:00Z</dcterms:created>
  <dcterms:modified xsi:type="dcterms:W3CDTF">2015-07-29T15:55:00Z</dcterms:modified>
</cp:coreProperties>
</file>