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2A" w:rsidRPr="00E52B22" w:rsidRDefault="0035342A" w:rsidP="0035342A">
      <w:pPr>
        <w:pStyle w:val="Heading1"/>
        <w:numPr>
          <w:ilvl w:val="0"/>
          <w:numId w:val="0"/>
        </w:numPr>
        <w:spacing w:before="240" w:after="240" w:line="240" w:lineRule="auto"/>
      </w:pPr>
      <w:bookmarkStart w:id="0" w:name="_Toc394499204"/>
      <w:bookmarkStart w:id="1" w:name="_Toc423449573"/>
      <w:bookmarkStart w:id="2" w:name="_Toc426539796"/>
      <w:r>
        <w:t>环境与社会标准</w:t>
      </w:r>
      <w:r>
        <w:t>7</w:t>
      </w:r>
      <w:r>
        <w:br/>
      </w:r>
      <w:r>
        <w:t>土著居民</w:t>
      </w:r>
      <w:bookmarkEnd w:id="0"/>
      <w:bookmarkEnd w:id="1"/>
      <w:bookmarkEnd w:id="2"/>
    </w:p>
    <w:p w:rsidR="0035342A" w:rsidRDefault="0035342A" w:rsidP="0035342A">
      <w:pPr>
        <w:pStyle w:val="Heading2"/>
      </w:pPr>
      <w:bookmarkStart w:id="3" w:name="_Toc394499205"/>
      <w:bookmarkStart w:id="4" w:name="_Toc423449574"/>
      <w:bookmarkStart w:id="5" w:name="_Toc426539797"/>
      <w:r>
        <w:t>简介</w:t>
      </w:r>
      <w:bookmarkEnd w:id="3"/>
      <w:bookmarkEnd w:id="4"/>
      <w:bookmarkEnd w:id="5"/>
      <w:r>
        <w:t xml:space="preserve"> </w:t>
      </w:r>
    </w:p>
    <w:p w:rsidR="0035342A" w:rsidRDefault="0035342A" w:rsidP="0035342A">
      <w:pPr>
        <w:pStyle w:val="ESSpara"/>
        <w:ind w:left="0" w:firstLine="0"/>
      </w:pPr>
      <w:r>
        <w:t>《环境与社会标准</w:t>
      </w:r>
      <w:r>
        <w:t>7</w:t>
      </w:r>
      <w:r>
        <w:t>》通过确保提高世界银行支持的项目中土著居民的参与度，确保其从不损害其特独的文化身份和福利的发展过程中获益，从而推动减贫和可持续发展。</w:t>
      </w:r>
      <w:r>
        <w:rPr>
          <w:rStyle w:val="FootnoteReference"/>
        </w:rPr>
        <w:footnoteReference w:id="1"/>
      </w:r>
      <w:r>
        <w:t xml:space="preserve"> </w:t>
      </w:r>
    </w:p>
    <w:p w:rsidR="0035342A" w:rsidRDefault="0035342A" w:rsidP="0035342A">
      <w:pPr>
        <w:pStyle w:val="ESSpara"/>
        <w:numPr>
          <w:ilvl w:val="0"/>
          <w:numId w:val="10"/>
        </w:numPr>
        <w:ind w:left="0" w:firstLine="0"/>
      </w:pPr>
      <w:r>
        <w:t>本《环境与社会标准》认识到土著居民的身份和愿望与国家社会中主流群体不同，常常在传统的发展模式中处于劣势。很多情况下，土著居民是整个人口中经济最边缘化、最脆弱的群体。他们的经济、社会和法律地位限制了他们捍卫土地、领地、自然资源和文化资源权益的权利，并可能限制了他们参与发展项目并从中受益的能力。很多情况下，他们没有平等享受到项目效益，或者效益的设计或提供在文化上不合适，而对于将对他们的生活或社区产生重大影响的项目，在设计或实施过程中没有与他们进行充分磋商。本《环境与社会标准》认识到男女在土著文化中的角色不同于主流群体，女性和儿童在其所在社区和外部发展过程中常常被边缘化且可能会有特别需求。</w:t>
      </w:r>
      <w:r>
        <w:t xml:space="preserve"> </w:t>
      </w:r>
    </w:p>
    <w:p w:rsidR="0035342A" w:rsidRDefault="0035342A" w:rsidP="0035342A">
      <w:pPr>
        <w:pStyle w:val="ESSpara"/>
        <w:numPr>
          <w:ilvl w:val="0"/>
          <w:numId w:val="10"/>
        </w:numPr>
        <w:tabs>
          <w:tab w:val="left" w:pos="720"/>
        </w:tabs>
        <w:ind w:left="0" w:firstLine="0"/>
      </w:pPr>
      <w:r>
        <w:t>土著居民与其生活的土地及其依赖的自然资源密不可分。因此，对他们所依赖的土地和资源进行改造、侵占或土地和资源的严重退化都将使他们变得格外脆弱。项目也可能会破坏语言的使用、文化习俗、制度安排，以及对于土著居民的身份和福利至关重要的宗教信用或精神信仰。然而，项目也可能为土著居民创造提高生活质量和福利水平的重要机会。一个项目可以使土著居民获得改善其生活条件所需的更好的市场、学校、诊所和其他服务。项目可以为土著居民创造机会，让他们参加与项目有关的活动并从中受益，帮助他们实现在发展过程中发挥更积极、更有意义作用的愿望。此外，本《环境与社会标准》认识到土著居民在可持续发展过程中可发挥至关重要的作用。</w:t>
      </w:r>
      <w:r>
        <w:t xml:space="preserve"> </w:t>
      </w:r>
    </w:p>
    <w:p w:rsidR="0035342A" w:rsidRDefault="0035342A" w:rsidP="0035342A">
      <w:pPr>
        <w:pStyle w:val="Heading2"/>
      </w:pPr>
      <w:bookmarkStart w:id="6" w:name="_Toc394499206"/>
      <w:bookmarkStart w:id="7" w:name="_Toc423449575"/>
      <w:bookmarkStart w:id="8" w:name="_Toc426539798"/>
      <w:r>
        <w:t>目标</w:t>
      </w:r>
      <w:bookmarkEnd w:id="6"/>
      <w:bookmarkEnd w:id="7"/>
      <w:bookmarkEnd w:id="8"/>
    </w:p>
    <w:p w:rsidR="0035342A" w:rsidRPr="00E96A0C" w:rsidRDefault="0035342A" w:rsidP="0035342A">
      <w:pPr>
        <w:pStyle w:val="essobjbull"/>
      </w:pPr>
      <w:r>
        <w:t>确保开发过程充分尊重土著居民的人权、尊严、愿望、身份、文化和基于自然资源的生活方式。</w:t>
      </w:r>
      <w:r>
        <w:t xml:space="preserve"> </w:t>
      </w:r>
    </w:p>
    <w:p w:rsidR="0035342A" w:rsidRPr="00E96A0C" w:rsidRDefault="0035342A" w:rsidP="0035342A">
      <w:pPr>
        <w:pStyle w:val="essobjbull"/>
      </w:pPr>
      <w:r>
        <w:t>避免项目对土著居民造成的不利影响；如无法避免，应将此类影响减轻，降至最低，和</w:t>
      </w:r>
      <w:r>
        <w:t>/</w:t>
      </w:r>
      <w:r>
        <w:t>或给予补偿。</w:t>
      </w:r>
      <w:r>
        <w:t xml:space="preserve"> </w:t>
      </w:r>
    </w:p>
    <w:p w:rsidR="0035342A" w:rsidRPr="00E96A0C" w:rsidRDefault="0035342A" w:rsidP="0035342A">
      <w:pPr>
        <w:pStyle w:val="essobjbull"/>
      </w:pPr>
      <w:r>
        <w:t>以土著居民容易接受、文化上适当且具有包容性的方式为土著居民增加可持续发展效益和机会。</w:t>
      </w:r>
      <w:r>
        <w:t xml:space="preserve"> </w:t>
      </w:r>
    </w:p>
    <w:p w:rsidR="0035342A" w:rsidRPr="00E96A0C" w:rsidRDefault="0035342A" w:rsidP="0035342A">
      <w:pPr>
        <w:pStyle w:val="essobjbull"/>
      </w:pPr>
      <w:r>
        <w:lastRenderedPageBreak/>
        <w:t>通过在项目周期内基于有意义的磋商建立并保持与受项目影响土著居民的持续性关系，完善项目设计并获得地方支持。</w:t>
      </w:r>
      <w:r>
        <w:t xml:space="preserve"> </w:t>
      </w:r>
    </w:p>
    <w:p w:rsidR="0035342A" w:rsidRPr="00E96A0C" w:rsidRDefault="0035342A" w:rsidP="0035342A">
      <w:pPr>
        <w:pStyle w:val="essobjbull"/>
      </w:pPr>
      <w:r>
        <w:t>确保受影响土著居民在本《环境与社会标准》所述三种情况下的自由、事先和知情同意。</w:t>
      </w:r>
      <w:r>
        <w:t xml:space="preserve"> </w:t>
      </w:r>
    </w:p>
    <w:p w:rsidR="0035342A" w:rsidRDefault="0035342A" w:rsidP="0035342A">
      <w:pPr>
        <w:pStyle w:val="essobjbull"/>
      </w:pPr>
      <w:r>
        <w:t>承认、尊重并保护土著居民的文化、知识和习俗，以其能够接受的方式、在可接受的时间内为其提供适应条件变化的机会。</w:t>
      </w:r>
      <w:r>
        <w:t xml:space="preserve"> </w:t>
      </w:r>
    </w:p>
    <w:p w:rsidR="0035342A" w:rsidRDefault="0035342A" w:rsidP="0035342A">
      <w:pPr>
        <w:pStyle w:val="Heading2"/>
      </w:pPr>
      <w:bookmarkStart w:id="9" w:name="_Toc394499207"/>
      <w:bookmarkStart w:id="10" w:name="_Toc423449576"/>
      <w:bookmarkStart w:id="11" w:name="_Toc426539799"/>
      <w:r>
        <w:t>适用范围</w:t>
      </w:r>
      <w:bookmarkEnd w:id="9"/>
      <w:bookmarkEnd w:id="10"/>
      <w:bookmarkEnd w:id="11"/>
      <w:r>
        <w:t xml:space="preserve"> </w:t>
      </w:r>
    </w:p>
    <w:p w:rsidR="0035342A" w:rsidRDefault="0035342A" w:rsidP="0035342A">
      <w:pPr>
        <w:pStyle w:val="ESSpara"/>
        <w:numPr>
          <w:ilvl w:val="0"/>
          <w:numId w:val="10"/>
        </w:numPr>
        <w:ind w:left="0" w:firstLine="0"/>
      </w:pPr>
      <w:r>
        <w:t>本《环境与社会标准》适用于任何涉及土著居民的情况，或土著居民对拟议项目区域存在集体依附的情况，具体情况在环境与社会评价时确定。不论土著居民受正面或负面影响，不论影响的严重程度如何，本《环境与社会标准》均适用</w:t>
      </w:r>
      <w:r>
        <w:rPr>
          <w:rStyle w:val="FootnoteReference"/>
        </w:rPr>
        <w:footnoteReference w:id="2"/>
      </w:r>
      <w:r>
        <w:t>。不论是否存在可识别的经济、政治或社会脆弱性，本《标准环境与社会标准》均适用，但脆弱性的性质和程度将是设计旨在促进平等获益或减轻不利影响的计划中的关键变量。</w:t>
      </w:r>
      <w:r>
        <w:t xml:space="preserve"> </w:t>
      </w:r>
    </w:p>
    <w:p w:rsidR="0035342A" w:rsidRDefault="0035342A" w:rsidP="0035342A">
      <w:pPr>
        <w:pStyle w:val="ESSpara"/>
        <w:numPr>
          <w:ilvl w:val="0"/>
          <w:numId w:val="10"/>
        </w:numPr>
        <w:ind w:left="0" w:firstLine="0"/>
      </w:pPr>
      <w:r>
        <w:rPr>
          <w:color w:val="000000"/>
        </w:rPr>
        <w:t>“</w:t>
      </w:r>
      <w:r>
        <w:rPr>
          <w:color w:val="000000"/>
        </w:rPr>
        <w:t>土著居民</w:t>
      </w:r>
      <w:r>
        <w:rPr>
          <w:color w:val="000000"/>
        </w:rPr>
        <w:t>”</w:t>
      </w:r>
      <w:r>
        <w:rPr>
          <w:color w:val="000000"/>
        </w:rPr>
        <w:t>没有普遍接受的定义。在不同国家，土著居民可能被称作</w:t>
      </w:r>
      <w:r>
        <w:rPr>
          <w:color w:val="000000"/>
        </w:rPr>
        <w:t>“</w:t>
      </w:r>
      <w:r>
        <w:rPr>
          <w:color w:val="000000"/>
        </w:rPr>
        <w:t>土著少数民族</w:t>
      </w:r>
      <w:r>
        <w:rPr>
          <w:color w:val="000000"/>
        </w:rPr>
        <w:t>”</w:t>
      </w:r>
      <w:r>
        <w:rPr>
          <w:color w:val="000000"/>
        </w:rPr>
        <w:t>、</w:t>
      </w:r>
      <w:r>
        <w:rPr>
          <w:color w:val="000000"/>
        </w:rPr>
        <w:t>“</w:t>
      </w:r>
      <w:r>
        <w:rPr>
          <w:color w:val="000000"/>
        </w:rPr>
        <w:t>原住民</w:t>
      </w:r>
      <w:r>
        <w:rPr>
          <w:color w:val="000000"/>
        </w:rPr>
        <w:t>”</w:t>
      </w:r>
      <w:r>
        <w:rPr>
          <w:color w:val="000000"/>
        </w:rPr>
        <w:t>、</w:t>
      </w:r>
      <w:r>
        <w:rPr>
          <w:color w:val="000000"/>
        </w:rPr>
        <w:t>“</w:t>
      </w:r>
      <w:r>
        <w:rPr>
          <w:color w:val="000000"/>
        </w:rPr>
        <w:t>高山部落</w:t>
      </w:r>
      <w:r>
        <w:rPr>
          <w:color w:val="000000"/>
        </w:rPr>
        <w:t>”</w:t>
      </w:r>
      <w:r>
        <w:rPr>
          <w:color w:val="000000"/>
        </w:rPr>
        <w:t>、</w:t>
      </w:r>
      <w:r>
        <w:rPr>
          <w:color w:val="000000"/>
        </w:rPr>
        <w:t>“</w:t>
      </w:r>
      <w:r>
        <w:rPr>
          <w:color w:val="000000"/>
        </w:rPr>
        <w:t>少数民族</w:t>
      </w:r>
      <w:r>
        <w:rPr>
          <w:color w:val="000000"/>
        </w:rPr>
        <w:t>”</w:t>
      </w:r>
      <w:r>
        <w:rPr>
          <w:color w:val="000000"/>
        </w:rPr>
        <w:t>、</w:t>
      </w:r>
      <w:r>
        <w:rPr>
          <w:color w:val="000000"/>
        </w:rPr>
        <w:t>“</w:t>
      </w:r>
      <w:r>
        <w:rPr>
          <w:color w:val="000000"/>
        </w:rPr>
        <w:t>固定部落</w:t>
      </w:r>
      <w:r>
        <w:rPr>
          <w:color w:val="000000"/>
        </w:rPr>
        <w:t>”</w:t>
      </w:r>
      <w:r>
        <w:rPr>
          <w:color w:val="000000"/>
        </w:rPr>
        <w:t>、</w:t>
      </w:r>
      <w:r>
        <w:rPr>
          <w:color w:val="000000"/>
        </w:rPr>
        <w:t>“</w:t>
      </w:r>
      <w:r>
        <w:rPr>
          <w:color w:val="000000"/>
        </w:rPr>
        <w:t>最初定居者</w:t>
      </w:r>
      <w:r>
        <w:rPr>
          <w:color w:val="000000"/>
        </w:rPr>
        <w:t>”</w:t>
      </w:r>
      <w:r>
        <w:rPr>
          <w:color w:val="000000"/>
        </w:rPr>
        <w:t>或</w:t>
      </w:r>
      <w:r>
        <w:rPr>
          <w:color w:val="000000"/>
        </w:rPr>
        <w:t>“</w:t>
      </w:r>
      <w:r>
        <w:rPr>
          <w:color w:val="000000"/>
        </w:rPr>
        <w:t>部落群</w:t>
      </w:r>
      <w:r>
        <w:rPr>
          <w:color w:val="000000"/>
        </w:rPr>
        <w:t>”</w:t>
      </w:r>
      <w:r>
        <w:rPr>
          <w:color w:val="000000"/>
        </w:rPr>
        <w:t>。</w:t>
      </w:r>
      <w:r>
        <w:t>由于本术语的适用性因国家而异，借款国可以根据自身具体情况就土著居民与世界银行约定使用一个替代词汇。</w:t>
      </w:r>
    </w:p>
    <w:p w:rsidR="0035342A" w:rsidRDefault="0035342A" w:rsidP="0035342A">
      <w:pPr>
        <w:pStyle w:val="ESSpara"/>
        <w:numPr>
          <w:ilvl w:val="0"/>
          <w:numId w:val="10"/>
        </w:numPr>
        <w:ind w:left="0" w:firstLine="0"/>
      </w:pPr>
      <w:bookmarkStart w:id="12" w:name="_Ref391773784"/>
      <w:r>
        <w:t>本《环境与社会标准》中，</w:t>
      </w:r>
      <w:r>
        <w:t>“</w:t>
      </w:r>
      <w:r>
        <w:t>土著居民</w:t>
      </w:r>
      <w:r>
        <w:t>”</w:t>
      </w:r>
      <w:r>
        <w:t>通指拥有不同程度以下特质的独特社会和文化群体：</w:t>
      </w:r>
      <w:bookmarkEnd w:id="12"/>
      <w:r>
        <w:t xml:space="preserve"> </w:t>
      </w:r>
    </w:p>
    <w:p w:rsidR="0035342A" w:rsidRPr="00E96A0C" w:rsidRDefault="0035342A" w:rsidP="0035342A">
      <w:pPr>
        <w:pStyle w:val="essalpha"/>
        <w:numPr>
          <w:ilvl w:val="0"/>
          <w:numId w:val="6"/>
        </w:numPr>
      </w:pPr>
      <w:r>
        <w:t>自我认定的且得到他人认可的独特土著社会群体或文化群体的成员；</w:t>
      </w:r>
    </w:p>
    <w:p w:rsidR="0035342A" w:rsidRDefault="0035342A" w:rsidP="0035342A">
      <w:pPr>
        <w:pStyle w:val="essalpha"/>
        <w:numPr>
          <w:ilvl w:val="0"/>
          <w:numId w:val="6"/>
        </w:numPr>
      </w:pPr>
      <w:r>
        <w:t>集体依附</w:t>
      </w:r>
      <w:r>
        <w:rPr>
          <w:rStyle w:val="FootnoteReference"/>
          <w:color w:val="000000"/>
        </w:rPr>
        <w:footnoteReference w:id="3"/>
      </w:r>
      <w:r>
        <w:t>于地理性独特定居地、传统领地或季节性使用或居住的地区，以及这些区域内的自然资源；</w:t>
      </w:r>
    </w:p>
    <w:p w:rsidR="0035342A" w:rsidRDefault="0035342A" w:rsidP="0035342A">
      <w:pPr>
        <w:pStyle w:val="essalpha"/>
        <w:numPr>
          <w:ilvl w:val="0"/>
          <w:numId w:val="6"/>
        </w:numPr>
      </w:pPr>
      <w:r>
        <w:t>有别于或分隔于主流社会或文化的习惯性文化、经济、社会或政治制度；</w:t>
      </w:r>
      <w:r>
        <w:t xml:space="preserve"> </w:t>
      </w:r>
    </w:p>
    <w:p w:rsidR="0035342A" w:rsidRDefault="0035342A" w:rsidP="0035342A">
      <w:pPr>
        <w:pStyle w:val="essalpha"/>
        <w:numPr>
          <w:ilvl w:val="0"/>
          <w:numId w:val="6"/>
        </w:numPr>
      </w:pPr>
      <w:r>
        <w:t>拥有独特语言或方言，通常与官方语言或他们居住的国家或地区的语言不同。</w:t>
      </w:r>
    </w:p>
    <w:p w:rsidR="0035342A" w:rsidRPr="00E96A0C" w:rsidRDefault="0035342A" w:rsidP="0035342A">
      <w:pPr>
        <w:pStyle w:val="ESSpara"/>
        <w:numPr>
          <w:ilvl w:val="0"/>
          <w:numId w:val="10"/>
        </w:numPr>
        <w:ind w:left="0" w:firstLine="0"/>
      </w:pPr>
      <w:r>
        <w:t>本《环境与社会标准》适用于土著居民社区或群体中成员在世期间由于被迫隔离、冲突、政府的移民安置计划、土地征用、自然灾害或领地被纳入城市扩建等原因，在项目区域内失去对其栖息地和传统领地的集体依附性的社区或群体。</w:t>
      </w:r>
      <w:r>
        <w:rPr>
          <w:rStyle w:val="FootnoteReference"/>
          <w:color w:val="000000"/>
        </w:rPr>
        <w:footnoteReference w:id="4"/>
      </w:r>
      <w:r>
        <w:t>本《环境与社会标准》适用于森林居民、狩猎和采集者、牧民或其他游牧群体，以第</w:t>
      </w:r>
      <w:r>
        <w:t>6</w:t>
      </w:r>
      <w:r>
        <w:t>款标准为准。</w:t>
      </w:r>
    </w:p>
    <w:p w:rsidR="0035342A" w:rsidRDefault="0035342A" w:rsidP="0035342A">
      <w:pPr>
        <w:pStyle w:val="ESSpara"/>
        <w:numPr>
          <w:ilvl w:val="0"/>
          <w:numId w:val="10"/>
        </w:numPr>
        <w:ind w:left="0" w:firstLine="0"/>
        <w:rPr>
          <w:color w:val="000000"/>
        </w:rPr>
      </w:pPr>
      <w:r>
        <w:lastRenderedPageBreak/>
        <w:t>在世界银行确定土著居民在项目区域内居住或存在集体依附性后，借款国可能需要寻求相关专家的意见，以满足本《环境与社会标准》中规定的磋商、规划或其他要求。</w:t>
      </w:r>
    </w:p>
    <w:p w:rsidR="0035342A" w:rsidRDefault="0035342A" w:rsidP="0035342A">
      <w:pPr>
        <w:pStyle w:val="Heading2"/>
        <w:numPr>
          <w:ilvl w:val="0"/>
          <w:numId w:val="0"/>
        </w:numPr>
        <w:rPr>
          <w:bdr w:val="single" w:sz="4" w:space="0" w:color="auto"/>
        </w:rPr>
      </w:pPr>
      <w:bookmarkStart w:id="13" w:name="_Toc394499208"/>
      <w:bookmarkStart w:id="14" w:name="_Toc423449577"/>
      <w:bookmarkStart w:id="15" w:name="_Toc426539800"/>
      <w:r>
        <w:t>要求</w:t>
      </w:r>
      <w:bookmarkEnd w:id="13"/>
      <w:bookmarkEnd w:id="14"/>
      <w:bookmarkEnd w:id="15"/>
      <w:r>
        <w:t xml:space="preserve"> </w:t>
      </w:r>
    </w:p>
    <w:p w:rsidR="0035342A" w:rsidRDefault="0035342A" w:rsidP="0035342A">
      <w:pPr>
        <w:pStyle w:val="Heading3"/>
        <w:ind w:left="0" w:firstLine="0"/>
      </w:pPr>
      <w:bookmarkStart w:id="16" w:name="_Toc394499209"/>
      <w:bookmarkStart w:id="17" w:name="_Toc423449578"/>
      <w:bookmarkStart w:id="18" w:name="_Toc426539801"/>
      <w:r>
        <w:t>综述</w:t>
      </w:r>
      <w:bookmarkEnd w:id="16"/>
      <w:bookmarkEnd w:id="17"/>
      <w:bookmarkEnd w:id="18"/>
      <w:r>
        <w:t xml:space="preserve"> </w:t>
      </w:r>
    </w:p>
    <w:p w:rsidR="0035342A" w:rsidRDefault="0035342A" w:rsidP="0035342A">
      <w:pPr>
        <w:pStyle w:val="ESSpara"/>
        <w:numPr>
          <w:ilvl w:val="0"/>
          <w:numId w:val="10"/>
        </w:numPr>
        <w:ind w:left="0" w:firstLine="0"/>
      </w:pPr>
      <w:bookmarkStart w:id="19" w:name="_Ref391783425"/>
      <w:r>
        <w:t>本《环境与社会标准》的一个重要目的在于确保与居住在项目区域或对项目区域集体依附的土著居民进行充分磋商，保证他们有机会积极参与项目设计，确定项目实施安排。磋商的范围和规模以及后续项目规划和文件编制流程应与潜在项目风险及对土著居民造成影响的范围和规模相匹配。</w:t>
      </w:r>
      <w:bookmarkEnd w:id="19"/>
    </w:p>
    <w:p w:rsidR="0035342A" w:rsidRPr="009F17D1" w:rsidRDefault="0035342A" w:rsidP="0035342A">
      <w:pPr>
        <w:pStyle w:val="ESSpara"/>
        <w:numPr>
          <w:ilvl w:val="0"/>
          <w:numId w:val="10"/>
        </w:numPr>
        <w:ind w:left="0" w:firstLine="0"/>
        <w:rPr>
          <w:bCs/>
        </w:rPr>
      </w:pPr>
      <w:bookmarkStart w:id="20" w:name="_Ref391783433"/>
      <w:r>
        <w:t>借款国将评估预期对居住在项目区域或对项目区域集体依附的土著居民造成的直接和间接经济、社会、文化（包括文化遗产）</w:t>
      </w:r>
      <w:r>
        <w:rPr>
          <w:rStyle w:val="FootnoteReference"/>
          <w:color w:val="000000"/>
        </w:rPr>
        <w:footnoteReference w:id="5"/>
      </w:r>
      <w:r>
        <w:t>和环境影响的性质和程度。借款国负责制定磋商策略，确定受影响土著居民参与项目设计和实施的方式。然后根据以下各项制定有效的项目设计和文档。</w:t>
      </w:r>
      <w:bookmarkEnd w:id="20"/>
    </w:p>
    <w:p w:rsidR="0035342A" w:rsidRDefault="0035342A" w:rsidP="0035342A">
      <w:pPr>
        <w:pStyle w:val="Heading4"/>
      </w:pPr>
      <w:bookmarkStart w:id="21" w:name="_Toc394499210"/>
      <w:r>
        <w:t>专门设计确保土著居民获益的项目</w:t>
      </w:r>
      <w:bookmarkEnd w:id="21"/>
      <w:r>
        <w:t xml:space="preserve"> </w:t>
      </w:r>
    </w:p>
    <w:p w:rsidR="0035342A" w:rsidRDefault="0035342A" w:rsidP="0035342A">
      <w:pPr>
        <w:pStyle w:val="ESSpara"/>
        <w:numPr>
          <w:ilvl w:val="0"/>
          <w:numId w:val="10"/>
        </w:numPr>
        <w:ind w:left="0" w:firstLine="0"/>
      </w:pPr>
      <w:r>
        <w:t>对于专门设计直接使土著居民受益的项目，借款国主动与相关土著居民接触，保证其对项目设计、实施、监测和评价的主导权和参与。借款国还与相关土著居民就拟议服务或设施的文化契合性进行磋商，力争识别并解决可能限制土著居民参与项目或从中获益的任何经济或社会约束（包括性别相关约束）。</w:t>
      </w:r>
      <w:r>
        <w:t xml:space="preserve"> </w:t>
      </w:r>
    </w:p>
    <w:p w:rsidR="0035342A" w:rsidRDefault="0035342A" w:rsidP="0035342A">
      <w:pPr>
        <w:pStyle w:val="ESSpara"/>
        <w:numPr>
          <w:ilvl w:val="0"/>
          <w:numId w:val="10"/>
        </w:numPr>
        <w:ind w:left="0" w:firstLine="0"/>
      </w:pPr>
      <w:r>
        <w:t>如果土著居民是唯一直接项目受益人，或在直接项目受益人中占绝大多数，则单一行动方案可以纳入整体项目设计中，无需制定独立方案。</w:t>
      </w:r>
    </w:p>
    <w:p w:rsidR="0035342A" w:rsidRDefault="0035342A" w:rsidP="0035342A">
      <w:pPr>
        <w:pStyle w:val="Heading4"/>
      </w:pPr>
      <w:bookmarkStart w:id="22" w:name="_Toc394499211"/>
      <w:r>
        <w:t>提供平等的项目获益机会</w:t>
      </w:r>
      <w:bookmarkEnd w:id="22"/>
    </w:p>
    <w:p w:rsidR="0035342A" w:rsidRDefault="0035342A" w:rsidP="0035342A">
      <w:pPr>
        <w:pStyle w:val="ESSpara"/>
        <w:numPr>
          <w:ilvl w:val="0"/>
          <w:numId w:val="10"/>
        </w:numPr>
        <w:ind w:left="0" w:firstLine="0"/>
      </w:pPr>
      <w:r>
        <w:t>如果土著居民不是项目的唯一受益人，则规划要求将视具体情况而定。借款国在设计实施项目过程中采用的方式应保证能够为受影响土著居民提供平等的项目获益机会。土著居民的关切或偏好将通过有意义的磋商和项目设计进行处理，而相关项目文档中将总结磋商结果，并说明如何在项目设计中处理土著居民关注的问题。此外，文档还将说明项目实施和监测期间的持续磋商安排。</w:t>
      </w:r>
      <w:r>
        <w:t xml:space="preserve"> </w:t>
      </w:r>
    </w:p>
    <w:p w:rsidR="0035342A" w:rsidRDefault="0035342A" w:rsidP="0035342A">
      <w:pPr>
        <w:pStyle w:val="ESSpara"/>
        <w:numPr>
          <w:ilvl w:val="0"/>
          <w:numId w:val="10"/>
        </w:numPr>
        <w:ind w:left="0" w:firstLine="0"/>
      </w:pPr>
      <w:r>
        <w:t>如果在项目实施阶段采取特定措施以保证提供平等的项目获益机会，则借款国制定一份有时限的行动方案，例如《土著居民发展计划》。或者，若情况允许，可以制定一份更广泛的社区发展计划，其中包含受影响土著居民相关的必要信息。</w:t>
      </w:r>
      <w:r>
        <w:rPr>
          <w:rStyle w:val="FootnoteReference"/>
          <w:color w:val="000000"/>
        </w:rPr>
        <w:footnoteReference w:id="6"/>
      </w:r>
      <w:r>
        <w:t xml:space="preserve"> </w:t>
      </w:r>
    </w:p>
    <w:p w:rsidR="0035342A" w:rsidRDefault="0035342A" w:rsidP="0035342A">
      <w:pPr>
        <w:pStyle w:val="Heading4"/>
      </w:pPr>
      <w:bookmarkStart w:id="23" w:name="_Toc394499212"/>
      <w:r>
        <w:lastRenderedPageBreak/>
        <w:t>避免或缓解不利影响</w:t>
      </w:r>
      <w:bookmarkEnd w:id="23"/>
      <w:r>
        <w:t xml:space="preserve"> </w:t>
      </w:r>
    </w:p>
    <w:p w:rsidR="0035342A" w:rsidRPr="009F17D1" w:rsidRDefault="0035342A" w:rsidP="0035342A">
      <w:pPr>
        <w:pStyle w:val="ESSpara"/>
        <w:numPr>
          <w:ilvl w:val="0"/>
          <w:numId w:val="10"/>
        </w:numPr>
        <w:ind w:left="0" w:firstLine="0"/>
      </w:pPr>
      <w:r>
        <w:t>若情况允许，可以避免对土著居民造成的不利影响。在已尝试替代方案但不利影响仍无法避免时，借款国应将影响降至最低，并</w:t>
      </w:r>
      <w:r>
        <w:t>/</w:t>
      </w:r>
      <w:r>
        <w:t>或以文化上适当的方式对这些影响进行补偿，补偿需与影响的性质和规模以及受影响的土著居民社区的脆弱程度相匹配。借款国需采取的行动将在与受影响土著居民磋商后确定，并包含在一份有时限的计划中，例如《土著居民发展计划》。若情况允许，可以制定一份综合的社区发展计划，其中包含受影响土著居民相关的必要信息。</w:t>
      </w:r>
      <w:r>
        <w:rPr>
          <w:rStyle w:val="FootnoteReference"/>
          <w:color w:val="000000"/>
        </w:rPr>
        <w:footnoteReference w:id="7"/>
      </w:r>
    </w:p>
    <w:p w:rsidR="0035342A" w:rsidRDefault="0035342A" w:rsidP="0035342A">
      <w:pPr>
        <w:pStyle w:val="ESSpara"/>
        <w:numPr>
          <w:ilvl w:val="0"/>
          <w:numId w:val="10"/>
        </w:numPr>
        <w:ind w:left="0" w:firstLine="0"/>
      </w:pPr>
      <w:r>
        <w:t>有可能项目会涉及到一部分异常脆弱的偏远群体，他们与外界联系有限，被称为处于</w:t>
      </w:r>
      <w:r>
        <w:t>“</w:t>
      </w:r>
      <w:r>
        <w:t>自愿性隔离</w:t>
      </w:r>
      <w:r>
        <w:t>”</w:t>
      </w:r>
      <w:r>
        <w:t>或</w:t>
      </w:r>
      <w:r>
        <w:t>“</w:t>
      </w:r>
      <w:r>
        <w:t>初步接触</w:t>
      </w:r>
      <w:r>
        <w:t>”</w:t>
      </w:r>
      <w:r>
        <w:t>的群体。可能对这类群体存在潜在影响的项目必须制定适当措施，识别、尊重并保护其土地和领地、环境、健康和文化，同时避免项目引起的所有不受欢迎的接触。</w:t>
      </w:r>
    </w:p>
    <w:p w:rsidR="0035342A" w:rsidRDefault="0035342A" w:rsidP="0035342A">
      <w:pPr>
        <w:pStyle w:val="Heading4"/>
      </w:pPr>
      <w:bookmarkStart w:id="24" w:name="_Toc394499213"/>
      <w:r>
        <w:t>专门针对土著居民开展有意义的磋商</w:t>
      </w:r>
      <w:bookmarkEnd w:id="24"/>
      <w:r>
        <w:t xml:space="preserve"> </w:t>
      </w:r>
    </w:p>
    <w:p w:rsidR="0035342A" w:rsidRDefault="0035342A" w:rsidP="0035342A">
      <w:pPr>
        <w:pStyle w:val="ESSpara"/>
        <w:numPr>
          <w:ilvl w:val="0"/>
          <w:numId w:val="10"/>
        </w:numPr>
        <w:ind w:left="0" w:firstLine="0"/>
      </w:pPr>
      <w:bookmarkStart w:id="25" w:name="_Ref391773822"/>
      <w:r>
        <w:t>为促进有效项目设计，寻求当地支持或确定项目所有权并降低项目延误或存在争议的风险，借款国应根据《环境与社会标准</w:t>
      </w:r>
      <w:r>
        <w:t>10</w:t>
      </w:r>
      <w:r>
        <w:t>》的要求负责与受影响土著居民进行沟通。沟通程序包括以文化上适当以及性别和代际包容的方式开展的利益相关者分析和沟通计划、信息披露和有意义的磋商。另外，该程序还应：</w:t>
      </w:r>
      <w:bookmarkEnd w:id="25"/>
      <w:r>
        <w:t xml:space="preserve"> </w:t>
      </w:r>
    </w:p>
    <w:p w:rsidR="0035342A" w:rsidRPr="00E96A0C" w:rsidRDefault="0035342A" w:rsidP="0035342A">
      <w:pPr>
        <w:pStyle w:val="essalpha"/>
        <w:numPr>
          <w:ilvl w:val="0"/>
          <w:numId w:val="7"/>
        </w:numPr>
      </w:pPr>
      <w:r>
        <w:t>包括土著居民的代表团体和组织</w:t>
      </w:r>
      <w:r>
        <w:rPr>
          <w:rStyle w:val="FootnoteReference"/>
        </w:rPr>
        <w:footnoteReference w:id="8"/>
      </w:r>
      <w:r>
        <w:t>（如长老会或村委会或首领）以及其他社区成员（如适用）；</w:t>
      </w:r>
      <w:r>
        <w:t xml:space="preserve">  </w:t>
      </w:r>
    </w:p>
    <w:p w:rsidR="0035342A" w:rsidRDefault="0035342A" w:rsidP="0035342A">
      <w:pPr>
        <w:pStyle w:val="essalpha"/>
        <w:numPr>
          <w:ilvl w:val="0"/>
          <w:numId w:val="7"/>
        </w:numPr>
      </w:pPr>
      <w:r>
        <w:t>为土著居民作出决策提供充足时间；</w:t>
      </w:r>
      <w:r>
        <w:rPr>
          <w:rStyle w:val="FootnoteReference"/>
        </w:rPr>
        <w:footnoteReference w:id="9"/>
      </w:r>
    </w:p>
    <w:p w:rsidR="0035342A" w:rsidRDefault="0035342A" w:rsidP="0035342A">
      <w:pPr>
        <w:pStyle w:val="essalpha"/>
        <w:numPr>
          <w:ilvl w:val="0"/>
          <w:numId w:val="7"/>
        </w:numPr>
      </w:pPr>
      <w:r>
        <w:t>在适用情况下，允许土著居民有效参与项目活动或缓解措施的设计，因为这些活动或措施可能对他们产生正面或负面影响。</w:t>
      </w:r>
    </w:p>
    <w:p w:rsidR="0035342A" w:rsidRDefault="0035342A" w:rsidP="0035342A">
      <w:pPr>
        <w:pStyle w:val="Heading3"/>
        <w:ind w:left="0" w:firstLine="0"/>
      </w:pPr>
      <w:bookmarkStart w:id="26" w:name="_Toc394499214"/>
      <w:bookmarkStart w:id="27" w:name="_Toc423449579"/>
      <w:bookmarkStart w:id="28" w:name="_Toc426539802"/>
      <w:r>
        <w:t>要求获得自由、事先和知情同意的情形</w:t>
      </w:r>
      <w:bookmarkEnd w:id="26"/>
      <w:bookmarkEnd w:id="27"/>
      <w:bookmarkEnd w:id="28"/>
      <w:r>
        <w:t xml:space="preserve"> </w:t>
      </w:r>
    </w:p>
    <w:p w:rsidR="0035342A" w:rsidRDefault="0035342A" w:rsidP="0035342A">
      <w:pPr>
        <w:pStyle w:val="ESSpara"/>
        <w:numPr>
          <w:ilvl w:val="0"/>
          <w:numId w:val="10"/>
        </w:numPr>
        <w:ind w:left="0" w:firstLine="0"/>
      </w:pPr>
      <w:r>
        <w:t>土著居民可能特别容易受到失去、脱离或利用其土地或自然和文化资源享用权的影响。认识到这种脆弱性后，除了本《环境与社会标准》（</w:t>
      </w:r>
      <w:r>
        <w:t>A</w:t>
      </w:r>
      <w:r>
        <w:t>节）中的一般要求和《环境与社会标准</w:t>
      </w:r>
      <w:r>
        <w:t>1</w:t>
      </w:r>
      <w:r>
        <w:t>》到《环境与社会标准</w:t>
      </w:r>
      <w:r>
        <w:t>10</w:t>
      </w:r>
      <w:r>
        <w:t>》中的要求外，在以下情况下，借款国应寻求受影响土著居民的自由、事先和知情的同意：项目</w:t>
      </w:r>
      <w:r>
        <w:t>(a)</w:t>
      </w:r>
      <w:r>
        <w:t>对传统所有或习惯用途的土地和自然资源产生影响；</w:t>
      </w:r>
      <w:r>
        <w:t>(b)</w:t>
      </w:r>
      <w:r>
        <w:t>把土著居民迁出传统所有或习惯用途的土地和自然资源地；或</w:t>
      </w:r>
      <w:r>
        <w:t>(c)</w:t>
      </w:r>
      <w:r>
        <w:t>对土著居民文化遗产产生重大影响。一旦出现这些</w:t>
      </w:r>
      <w:r>
        <w:lastRenderedPageBreak/>
        <w:t>情况，借款国应聘请独立专家，协助识别项目的风险和影响。自由、事先和知情同意没有普遍接受的定义。在本《环境与社会标准》中，自由、事先和知情同意规定如下：</w:t>
      </w:r>
    </w:p>
    <w:p w:rsidR="0035342A" w:rsidRDefault="0035342A" w:rsidP="0035342A">
      <w:pPr>
        <w:pStyle w:val="essalpha"/>
        <w:numPr>
          <w:ilvl w:val="0"/>
          <w:numId w:val="8"/>
        </w:numPr>
      </w:pPr>
      <w:r>
        <w:t>自由、事先和知情同意适用于项目设计、实施安排和受影响土著居民相关风险和影响的预期结果。</w:t>
      </w:r>
    </w:p>
    <w:p w:rsidR="0035342A" w:rsidRDefault="0035342A" w:rsidP="0035342A">
      <w:pPr>
        <w:pStyle w:val="essalpha"/>
        <w:numPr>
          <w:ilvl w:val="0"/>
          <w:numId w:val="8"/>
        </w:numPr>
      </w:pPr>
      <w:r>
        <w:t>自由、事先和知情同意基于并拓展了以上第</w:t>
      </w:r>
      <w:r>
        <w:t>17</w:t>
      </w:r>
      <w:r>
        <w:t>条和《环境与社会标准</w:t>
      </w:r>
      <w:r>
        <w:t>10</w:t>
      </w:r>
      <w:r>
        <w:t>》所述的有意义的磋商，并在借款国和受影响土著居民之间真诚协商的基础上建立。</w:t>
      </w:r>
      <w:r>
        <w:t xml:space="preserve"> </w:t>
      </w:r>
    </w:p>
    <w:p w:rsidR="0035342A" w:rsidRDefault="0035342A" w:rsidP="0035342A">
      <w:pPr>
        <w:pStyle w:val="essalpha"/>
        <w:numPr>
          <w:ilvl w:val="0"/>
          <w:numId w:val="8"/>
        </w:numPr>
      </w:pPr>
      <w:r>
        <w:t>借款国应记录备案以下各项：（</w:t>
      </w:r>
      <w:r>
        <w:t>i</w:t>
      </w:r>
      <w:r>
        <w:t>）借款国与受影响的土著居民都接受的程序；（</w:t>
      </w:r>
      <w:r>
        <w:t>ii</w:t>
      </w:r>
      <w:r>
        <w:t>）各方就磋商结果达成协议的证据；</w:t>
      </w:r>
    </w:p>
    <w:p w:rsidR="0035342A" w:rsidRPr="005A38AA" w:rsidRDefault="0035342A" w:rsidP="0035342A">
      <w:pPr>
        <w:pStyle w:val="essalpha"/>
        <w:numPr>
          <w:ilvl w:val="0"/>
          <w:numId w:val="8"/>
        </w:numPr>
      </w:pPr>
      <w:r>
        <w:t>自由、事先和知情同意不一定要求全部同意，即使受影响的土著居民中有个人或群体明确表示不同意，也可能达成自由、事先和知情同意。</w:t>
      </w:r>
    </w:p>
    <w:p w:rsidR="0035342A" w:rsidRDefault="0035342A" w:rsidP="0035342A">
      <w:pPr>
        <w:pStyle w:val="ESSpara"/>
        <w:numPr>
          <w:ilvl w:val="0"/>
          <w:numId w:val="10"/>
        </w:numPr>
        <w:ind w:left="0" w:firstLine="0"/>
      </w:pPr>
      <w:r>
        <w:t>如果世界银行无法确定受影响土著居民自由、事先和知情同意，则与上述土著居民相关的项目环节不得继续实施。如果世界银行确定在无受影响土著居民自由、事先和知情同意的情况下继续执行项目，则借款国将确保在项目实施过程中不会对此类土著居民产生不利影响。</w:t>
      </w:r>
      <w:r>
        <w:t xml:space="preserve"> </w:t>
      </w:r>
    </w:p>
    <w:p w:rsidR="0035342A" w:rsidRDefault="0035342A" w:rsidP="0035342A">
      <w:pPr>
        <w:pStyle w:val="ESSpara"/>
        <w:numPr>
          <w:ilvl w:val="0"/>
          <w:numId w:val="10"/>
        </w:numPr>
        <w:ind w:left="0" w:firstLine="0"/>
      </w:pPr>
      <w:r>
        <w:t>借款国与受影响土著居民之间达成的协议将记录在案，且《环境和社会承诺计划》中应记录达成协议所需采取的措施。项目实施过程中，借款国应确保采取必要措施，确保根据约定提供福利并对服务作出改进，以保证土著居民对项目的持续支持。</w:t>
      </w:r>
    </w:p>
    <w:p w:rsidR="0035342A" w:rsidRPr="00E96A0C" w:rsidRDefault="0035342A" w:rsidP="0035342A">
      <w:pPr>
        <w:pStyle w:val="Heading4"/>
        <w:rPr>
          <w:szCs w:val="22"/>
        </w:rPr>
      </w:pPr>
      <w:bookmarkStart w:id="29" w:name="_Toc394499215"/>
      <w:r>
        <w:t>对传统所有、习惯用途或占用的土地和自然资源的影响</w:t>
      </w:r>
      <w:bookmarkEnd w:id="29"/>
      <w:r>
        <w:t xml:space="preserve"> </w:t>
      </w:r>
    </w:p>
    <w:p w:rsidR="0035342A" w:rsidRDefault="0035342A" w:rsidP="0035342A">
      <w:pPr>
        <w:pStyle w:val="ESSpara"/>
        <w:numPr>
          <w:ilvl w:val="0"/>
          <w:numId w:val="10"/>
        </w:numPr>
        <w:ind w:left="0" w:firstLine="0"/>
      </w:pPr>
      <w:r>
        <w:t>土著居民通常与其土地和相关自然资源密不可分。</w:t>
      </w:r>
      <w:r>
        <w:rPr>
          <w:rStyle w:val="FootnoteReference"/>
        </w:rPr>
        <w:footnoteReference w:id="10"/>
      </w:r>
      <w:r>
        <w:t>通常，这些土地是他们传统所有的，或者是在一定习惯下使用或占用的。尽管根据国家法律这些土地可能并不属于土著居民合法所有，但他们对这些土地的使用，包括季节性或周期性使用，或用于其生计，或用于界定其独特性和社区属性的文化、仪式或精神层面用途，通常是有据可查、有文记载的。若项目涉及</w:t>
      </w:r>
      <w:r>
        <w:t>(a)</w:t>
      </w:r>
      <w:r>
        <w:t>对土著居民传统拥有或习惯使用或占用</w:t>
      </w:r>
      <w:r>
        <w:rPr>
          <w:rStyle w:val="FootnoteReference"/>
        </w:rPr>
        <w:footnoteReference w:id="11"/>
      </w:r>
      <w:r>
        <w:t>的土地或领地确立法律认可权利的活动，或</w:t>
      </w:r>
      <w:r>
        <w:t>(b)</w:t>
      </w:r>
      <w:r>
        <w:t>此类土地的征用，借款国将在尊重相关土著居民的习惯、传统和土地所有制的前提下编制此类所有权、占用或使用的法律认可的计划。这些计划的目标将为：</w:t>
      </w:r>
      <w:r>
        <w:t>(a)</w:t>
      </w:r>
      <w:r>
        <w:t>土著居民现有习惯土地所有制的完全法律认可；或</w:t>
      </w:r>
      <w:r>
        <w:t>(b)</w:t>
      </w:r>
      <w:r>
        <w:t>将习惯使用权转换为共有和</w:t>
      </w:r>
      <w:r>
        <w:t>/</w:t>
      </w:r>
      <w:r>
        <w:t>或个人所有权。如果根据国家法律不得选择任何方案，则该计划包括从法律上认可土著居民永久或长期可续期管理权或使用权的措施。</w:t>
      </w:r>
      <w:r>
        <w:t xml:space="preserve"> </w:t>
      </w:r>
    </w:p>
    <w:p w:rsidR="0035342A" w:rsidRDefault="0035342A" w:rsidP="0035342A">
      <w:pPr>
        <w:pStyle w:val="ESSpara"/>
        <w:numPr>
          <w:ilvl w:val="0"/>
          <w:numId w:val="10"/>
        </w:numPr>
        <w:ind w:left="0" w:firstLine="0"/>
      </w:pPr>
      <w:r>
        <w:t>如果借款国拟在土著居民传统所有或习惯使用或占用的土地上开发项目，或对土地上的自然资源进行商业开发，且预期会对土著居民造成不利影响</w:t>
      </w:r>
      <w:r>
        <w:rPr>
          <w:rStyle w:val="FootnoteReference"/>
          <w:color w:val="000000"/>
        </w:rPr>
        <w:footnoteReference w:id="12"/>
      </w:r>
      <w:r>
        <w:t>，借款国应采取以下措施并获得受影响土著居民的自由、事先和知情同意：</w:t>
      </w:r>
      <w:r>
        <w:t xml:space="preserve"> </w:t>
      </w:r>
    </w:p>
    <w:p w:rsidR="0035342A" w:rsidRPr="00E07CF6" w:rsidRDefault="0035342A" w:rsidP="0035342A">
      <w:pPr>
        <w:pStyle w:val="essalpha"/>
        <w:numPr>
          <w:ilvl w:val="0"/>
          <w:numId w:val="9"/>
        </w:numPr>
        <w:ind w:left="1260"/>
      </w:pPr>
      <w:r>
        <w:lastRenderedPageBreak/>
        <w:t>记录所采取的措施，用以避免项目使用拟议土地或在占地不可避免情况下尽可能减少用地；</w:t>
      </w:r>
    </w:p>
    <w:p w:rsidR="0035342A" w:rsidRPr="00E96A0C" w:rsidRDefault="0035342A" w:rsidP="0035342A">
      <w:pPr>
        <w:pStyle w:val="essalpha"/>
        <w:numPr>
          <w:ilvl w:val="0"/>
          <w:numId w:val="9"/>
        </w:numPr>
        <w:ind w:left="1260"/>
      </w:pPr>
      <w:r>
        <w:t>记录所采取的措施，用以避免影响或在影响不可避免情况下降低对土著居民传统所有或习惯使用或占用的土地上自然资源的影响；</w:t>
      </w:r>
      <w:r>
        <w:t xml:space="preserve"> </w:t>
      </w:r>
    </w:p>
    <w:p w:rsidR="0035342A" w:rsidRPr="00E96A0C" w:rsidRDefault="0035342A" w:rsidP="0035342A">
      <w:pPr>
        <w:pStyle w:val="essalpha"/>
        <w:numPr>
          <w:ilvl w:val="0"/>
          <w:numId w:val="9"/>
        </w:numPr>
        <w:ind w:left="1260"/>
      </w:pPr>
      <w:r>
        <w:t>在购买和租赁土地或在没有其他选择情况下征用土地之前确定并评估所有财产利益、权属安排和传统资源使用情况；</w:t>
      </w:r>
      <w:r>
        <w:t xml:space="preserve"> </w:t>
      </w:r>
    </w:p>
    <w:p w:rsidR="0035342A" w:rsidRPr="00E96A0C" w:rsidRDefault="0035342A" w:rsidP="0035342A">
      <w:pPr>
        <w:pStyle w:val="essalpha"/>
        <w:numPr>
          <w:ilvl w:val="0"/>
          <w:numId w:val="9"/>
        </w:numPr>
        <w:ind w:left="1260"/>
      </w:pPr>
      <w:r>
        <w:t>在不对土著居民的任何土地权诉求持偏见的情况下评估并记录土著居民资源使用情况。土地和自然资源使用情况评估将在性别包容性基础上进行，并特别考虑女性在这些资源管理和使用中的作用。</w:t>
      </w:r>
      <w:r>
        <w:t xml:space="preserve"> </w:t>
      </w:r>
    </w:p>
    <w:p w:rsidR="0035342A" w:rsidRPr="00E96A0C" w:rsidRDefault="0035342A" w:rsidP="0035342A">
      <w:pPr>
        <w:pStyle w:val="essalpha"/>
        <w:numPr>
          <w:ilvl w:val="0"/>
          <w:numId w:val="9"/>
        </w:numPr>
        <w:ind w:left="1260"/>
      </w:pPr>
      <w:r>
        <w:t>确保受影响土著居民被告知以下情况：</w:t>
      </w:r>
      <w:r>
        <w:t>(i)</w:t>
      </w:r>
      <w:r>
        <w:t>根据国家法律他们对这些土地拥有的权利，包括国家法律中规定的土地习惯性使用权；</w:t>
      </w:r>
      <w:r>
        <w:t>(ii)</w:t>
      </w:r>
      <w:r>
        <w:t>项目的范围和性质；</w:t>
      </w:r>
      <w:r>
        <w:t>(iii)</w:t>
      </w:r>
      <w:r>
        <w:t>项目的潜在影响；</w:t>
      </w:r>
      <w:r>
        <w:t xml:space="preserve"> </w:t>
      </w:r>
    </w:p>
    <w:p w:rsidR="0035342A" w:rsidRDefault="0035342A" w:rsidP="0035342A">
      <w:pPr>
        <w:pStyle w:val="essalpha"/>
        <w:numPr>
          <w:ilvl w:val="0"/>
          <w:numId w:val="9"/>
        </w:numPr>
        <w:ind w:left="1260"/>
      </w:pPr>
      <w:r>
        <w:t>如果项目致力于推动土著居民土地或自然资源的商业开发，应根据正当程序，为土著居民提供补偿以及文化上适当的可持续发展机会，并保证他们获得的补偿至少等同于拥有土地完整法定所有权的土地所有者应获得的补偿，包括：</w:t>
      </w:r>
    </w:p>
    <w:p w:rsidR="0035342A" w:rsidRDefault="0035342A" w:rsidP="0035342A">
      <w:pPr>
        <w:pStyle w:val="essalpha2"/>
        <w:numPr>
          <w:ilvl w:val="0"/>
          <w:numId w:val="4"/>
        </w:numPr>
        <w:ind w:hanging="540"/>
      </w:pPr>
      <w:r>
        <w:t>提供公平的租赁安排，或在必须征用土地情况下，提供基于土地的补偿或取代现金补偿的实物补偿；</w:t>
      </w:r>
      <w:r>
        <w:rPr>
          <w:rStyle w:val="FootnoteReference"/>
          <w:b/>
          <w:color w:val="000000"/>
        </w:rPr>
        <w:footnoteReference w:id="13"/>
      </w:r>
    </w:p>
    <w:p w:rsidR="0035342A" w:rsidRDefault="0035342A" w:rsidP="0035342A">
      <w:pPr>
        <w:pStyle w:val="essalpha2"/>
        <w:ind w:hanging="540"/>
      </w:pPr>
      <w:r>
        <w:t>确保土著居民可以继续获取自然资源，确定等量替代资源，或在别无他法情况下，如项目开发造成土著居民不能获取或丧失自然资源，无论项目是否购征用了该土地，都应为他们提供补偿或找到替代生计；</w:t>
      </w:r>
      <w:r>
        <w:t xml:space="preserve"> </w:t>
      </w:r>
    </w:p>
    <w:p w:rsidR="0035342A" w:rsidRDefault="0035342A" w:rsidP="0035342A">
      <w:pPr>
        <w:pStyle w:val="essalpha2"/>
        <w:ind w:hanging="540"/>
      </w:pPr>
      <w:r>
        <w:t>如果借款国计划利用土地和自然资源来开发项目，而这些自然资源对受影响的土著居民社区的独特性和生计至关重要，并且这些自然资源的使用加剧了他们生计的风险，则应确保土著居民能够平等地分享从土地或自然资源开发获得的收益。</w:t>
      </w:r>
      <w:r>
        <w:t xml:space="preserve"> </w:t>
      </w:r>
    </w:p>
    <w:p w:rsidR="0035342A" w:rsidRPr="00E67566" w:rsidRDefault="0035342A" w:rsidP="0035342A">
      <w:pPr>
        <w:pStyle w:val="essalpha2"/>
        <w:ind w:hanging="540"/>
      </w:pPr>
      <w:r>
        <w:t>在排除健康和安全考虑前提下，允许受影响土著居民在项目开发的土地上出入、使用和通行。</w:t>
      </w:r>
      <w:r>
        <w:t xml:space="preserve"> </w:t>
      </w:r>
    </w:p>
    <w:p w:rsidR="0035342A" w:rsidRPr="00723D25" w:rsidRDefault="0035342A" w:rsidP="0035342A">
      <w:pPr>
        <w:pStyle w:val="Heading4"/>
      </w:pPr>
      <w:bookmarkStart w:id="30" w:name="_Toc394499216"/>
      <w:r>
        <w:lastRenderedPageBreak/>
        <w:t>土著居民从传统所有或习惯使用或占用的土地和自然资源地上搬迁</w:t>
      </w:r>
      <w:bookmarkEnd w:id="30"/>
    </w:p>
    <w:p w:rsidR="0035342A" w:rsidRDefault="0035342A" w:rsidP="0035342A">
      <w:pPr>
        <w:pStyle w:val="ESSpara"/>
        <w:numPr>
          <w:ilvl w:val="0"/>
          <w:numId w:val="10"/>
        </w:numPr>
        <w:ind w:left="0" w:firstLine="0"/>
      </w:pPr>
      <w:bookmarkStart w:id="31" w:name="_Ref391783582"/>
      <w:r>
        <w:t>为避免使土著居民从他们集体所有</w:t>
      </w:r>
      <w:r>
        <w:rPr>
          <w:rStyle w:val="FootnoteReference"/>
          <w:color w:val="000000"/>
        </w:rPr>
        <w:footnoteReference w:id="14"/>
      </w:r>
      <w:r>
        <w:t>或依附的、传统所有或习惯使用或占用的土地和自然资源地上搬迁，借款国应考虑可行的替代项目设计。如果搬迁无法避免，借款国在获得上述自由、事先和知情的同意前不得继续开展项目；借款国不得要求强行搬迁，</w:t>
      </w:r>
      <w:r>
        <w:rPr>
          <w:rStyle w:val="FootnoteReference"/>
        </w:rPr>
        <w:footnoteReference w:id="15"/>
      </w:r>
      <w:r>
        <w:t>且应保证土著居民的任何搬迁必须符合《环境与社会标准</w:t>
      </w:r>
      <w:r>
        <w:t>5</w:t>
      </w:r>
      <w:r>
        <w:t>》的要求。如果导致他们搬迁的原因不再存在，在可行的情况下，搬迁的土著居民应可以返回他们传统所有或习惯使用的土地。</w:t>
      </w:r>
      <w:bookmarkEnd w:id="31"/>
      <w:r>
        <w:t xml:space="preserve"> </w:t>
      </w:r>
    </w:p>
    <w:p w:rsidR="0035342A" w:rsidRDefault="0035342A" w:rsidP="0035342A">
      <w:pPr>
        <w:pStyle w:val="Heading4"/>
      </w:pPr>
      <w:bookmarkStart w:id="32" w:name="_Toc394499217"/>
      <w:r>
        <w:t>文化遗产简介</w:t>
      </w:r>
      <w:bookmarkEnd w:id="32"/>
      <w:r>
        <w:t xml:space="preserve"> </w:t>
      </w:r>
    </w:p>
    <w:p w:rsidR="0035342A" w:rsidRDefault="0035342A" w:rsidP="0035342A">
      <w:pPr>
        <w:pStyle w:val="ESSpara"/>
        <w:numPr>
          <w:ilvl w:val="0"/>
          <w:numId w:val="10"/>
        </w:numPr>
        <w:ind w:left="0" w:firstLine="0"/>
      </w:pPr>
      <w:r>
        <w:t>如果项目可能对重要文化遗产</w:t>
      </w:r>
      <w:r>
        <w:rPr>
          <w:rStyle w:val="FootnoteReference"/>
          <w:color w:val="000000"/>
        </w:rPr>
        <w:footnoteReference w:id="16"/>
      </w:r>
      <w:r>
        <w:t>造成重大影响，该文化遗产与土著居民生活的独特性及</w:t>
      </w:r>
      <w:r>
        <w:t>/</w:t>
      </w:r>
      <w:r>
        <w:t>或文化、仪式或精神方面有关，则应首先考虑避免产生此类影响。如果项目对重要文化遗产的重大影响不可避免，借款国应获得受影响土著居民的自由、事先和知情同意。</w:t>
      </w:r>
      <w:r>
        <w:t xml:space="preserve"> </w:t>
      </w:r>
    </w:p>
    <w:p w:rsidR="0035342A" w:rsidRDefault="0035342A" w:rsidP="0035342A">
      <w:pPr>
        <w:pStyle w:val="ESSpara"/>
        <w:numPr>
          <w:ilvl w:val="0"/>
          <w:numId w:val="10"/>
        </w:numPr>
        <w:ind w:left="0" w:firstLine="0"/>
      </w:pPr>
      <w:r>
        <w:t>如果项目拟将土著居民的文化遗产，包括知识、创新成果或惯例用于商业用途，借款国应告知受影响土著居民以下情况：</w:t>
      </w:r>
      <w:r>
        <w:t>(a)</w:t>
      </w:r>
      <w:r>
        <w:t>国家法律规定其拥有的权利；</w:t>
      </w:r>
      <w:r>
        <w:t>(b)</w:t>
      </w:r>
      <w:r>
        <w:t>拟议商业开发的范围和性质；</w:t>
      </w:r>
      <w:r>
        <w:t>(c)</w:t>
      </w:r>
      <w:r>
        <w:t>商业开发可能带来的后果；并获得他们自由、事先和知情的同意。借款国还应让土著居民平等地分享从对这些知识、创新成果和惯例的商业开发中获得的收益，分享方式应符合土著居民的习俗和传统。</w:t>
      </w:r>
      <w:r>
        <w:t xml:space="preserve"> </w:t>
      </w:r>
    </w:p>
    <w:p w:rsidR="0035342A" w:rsidRPr="00E96A0C" w:rsidRDefault="0035342A" w:rsidP="0035342A">
      <w:pPr>
        <w:pStyle w:val="Heading3"/>
        <w:ind w:left="0" w:firstLine="0"/>
      </w:pPr>
      <w:bookmarkStart w:id="33" w:name="_Toc394499218"/>
      <w:bookmarkStart w:id="34" w:name="_Toc423449580"/>
      <w:bookmarkStart w:id="35" w:name="_Toc426539803"/>
      <w:r>
        <w:t>缓解措施和发展效益</w:t>
      </w:r>
      <w:bookmarkEnd w:id="33"/>
      <w:bookmarkEnd w:id="34"/>
      <w:bookmarkEnd w:id="35"/>
    </w:p>
    <w:p w:rsidR="0035342A" w:rsidRDefault="0035342A" w:rsidP="0035342A">
      <w:pPr>
        <w:pStyle w:val="ESSpara"/>
        <w:numPr>
          <w:ilvl w:val="0"/>
          <w:numId w:val="10"/>
        </w:numPr>
        <w:ind w:left="0" w:firstLine="0"/>
      </w:pPr>
      <w:r>
        <w:t>借款国和受影响土著居民应识别与《环境与社会标准</w:t>
      </w:r>
      <w:r>
        <w:t>1</w:t>
      </w:r>
      <w:r>
        <w:t>》中所述的缓解机制相一致的缓解措施以及以文化上适当方式获得可持续发展效益的机会。评估和缓解的范围包括文化影响</w:t>
      </w:r>
      <w:r>
        <w:rPr>
          <w:rStyle w:val="FootnoteReference"/>
          <w:color w:val="000000"/>
        </w:rPr>
        <w:footnoteReference w:id="17"/>
      </w:r>
      <w:r>
        <w:t>和物质性影响。借款国应确保及时实施为受影响土著居民制定的既定措施。</w:t>
      </w:r>
      <w:r>
        <w:t xml:space="preserve"> </w:t>
      </w:r>
    </w:p>
    <w:p w:rsidR="0035342A" w:rsidRDefault="0035342A" w:rsidP="0035342A">
      <w:pPr>
        <w:pStyle w:val="ESSpara"/>
        <w:numPr>
          <w:ilvl w:val="0"/>
          <w:numId w:val="10"/>
        </w:numPr>
        <w:ind w:left="0" w:firstLine="0"/>
      </w:pPr>
      <w:r>
        <w:t>在确定、交付和分配对受影响土著居民的补偿及其应分享的收益时，应考虑到土著居民的法律、制度和习俗及其与主流社会的融合程度。补偿资格可以基于个人或集体或二者确定。</w:t>
      </w:r>
      <w:r>
        <w:rPr>
          <w:rStyle w:val="FootnoteReference"/>
          <w:color w:val="000000"/>
        </w:rPr>
        <w:footnoteReference w:id="18"/>
      </w:r>
      <w:r>
        <w:t>如果基于集体提供补偿，应确定并实施促进面向所有合格成员有效分配补偿或促进以有益于所有成员的方式使用集体补偿的机制。</w:t>
      </w:r>
      <w:r>
        <w:t xml:space="preserve"> </w:t>
      </w:r>
    </w:p>
    <w:p w:rsidR="0035342A" w:rsidRDefault="0035342A" w:rsidP="0035342A">
      <w:pPr>
        <w:pStyle w:val="ESSpara"/>
        <w:numPr>
          <w:ilvl w:val="0"/>
          <w:numId w:val="10"/>
        </w:numPr>
        <w:ind w:left="0" w:firstLine="0"/>
      </w:pPr>
      <w:r>
        <w:lastRenderedPageBreak/>
        <w:t>受影响土著居民如何从项目中受益取决于多种因素，包括但不限于项目性质、项目背景以及土著居民的脆弱程度等。所确定的发展机会应满足土著居民的目标和偏好，包括以文化上适当的方式提高其生活水平，并帮助增强其所依赖的自然资源的长期可持续性。</w:t>
      </w:r>
    </w:p>
    <w:p w:rsidR="0035342A" w:rsidRDefault="0035342A" w:rsidP="0035342A">
      <w:pPr>
        <w:pStyle w:val="Heading3"/>
        <w:ind w:left="0" w:firstLine="0"/>
      </w:pPr>
      <w:bookmarkStart w:id="36" w:name="_Toc394499219"/>
      <w:bookmarkStart w:id="37" w:name="_Toc423449581"/>
      <w:bookmarkStart w:id="38" w:name="_Toc426539804"/>
      <w:r>
        <w:t>申诉机制</w:t>
      </w:r>
      <w:bookmarkEnd w:id="36"/>
      <w:bookmarkEnd w:id="37"/>
      <w:bookmarkEnd w:id="38"/>
      <w:r>
        <w:t xml:space="preserve"> </w:t>
      </w:r>
    </w:p>
    <w:p w:rsidR="0035342A" w:rsidRPr="00A90913" w:rsidRDefault="0035342A" w:rsidP="0035342A">
      <w:pPr>
        <w:pStyle w:val="ESSpara"/>
        <w:numPr>
          <w:ilvl w:val="0"/>
          <w:numId w:val="10"/>
        </w:numPr>
        <w:ind w:left="0" w:firstLine="0"/>
      </w:pPr>
      <w:r>
        <w:t>借款国应确保建立《环境与社会标准</w:t>
      </w:r>
      <w:r>
        <w:t>10</w:t>
      </w:r>
      <w:r>
        <w:t>》所述、对于受影响土著居民而言文化上合适且易于操作的项目申诉机制，并考虑到土著居民司法追诉程序的可用性和习惯性争议解决机制。</w:t>
      </w:r>
    </w:p>
    <w:p w:rsidR="0035342A" w:rsidRDefault="0035342A" w:rsidP="0035342A">
      <w:pPr>
        <w:pStyle w:val="Heading3"/>
        <w:ind w:left="0" w:firstLine="0"/>
      </w:pPr>
      <w:bookmarkStart w:id="39" w:name="_Toc394499220"/>
      <w:bookmarkStart w:id="40" w:name="_Toc423449582"/>
      <w:bookmarkStart w:id="41" w:name="_Toc426539805"/>
      <w:r>
        <w:t>土著居民和更广泛的发展规划</w:t>
      </w:r>
      <w:bookmarkEnd w:id="39"/>
      <w:bookmarkEnd w:id="40"/>
      <w:bookmarkEnd w:id="41"/>
      <w:r>
        <w:t xml:space="preserve"> </w:t>
      </w:r>
    </w:p>
    <w:p w:rsidR="0035342A" w:rsidRDefault="0035342A" w:rsidP="0035342A">
      <w:pPr>
        <w:pStyle w:val="ESSpara"/>
        <w:numPr>
          <w:ilvl w:val="0"/>
          <w:numId w:val="10"/>
        </w:numPr>
        <w:ind w:left="0" w:firstLine="0"/>
      </w:pPr>
      <w:r>
        <w:t>借款国可以要求世界银行基于特定项目，或以单独措施的形式提供技术或资金支持，用以协助制定方案、策略或意在加强在开发过程中对土著居民的考虑或土著居民参与的其他活动。其中包括设计用于以下用途的各种活动，例如：</w:t>
      </w:r>
      <w:r>
        <w:t>(a)</w:t>
      </w:r>
      <w:r>
        <w:t>加强当地立法，确立对习惯或传统的土地所有权安排的认可；</w:t>
      </w:r>
      <w:r>
        <w:t>(b)</w:t>
      </w:r>
      <w:r>
        <w:t>解决土著居民中存在的不同性别和代际问题；</w:t>
      </w:r>
      <w:r>
        <w:t>(c)</w:t>
      </w:r>
      <w:r>
        <w:t>保护土著知识，包括知识产权；</w:t>
      </w:r>
      <w:r>
        <w:t>(d)</w:t>
      </w:r>
      <w:r>
        <w:t>提高土著居民发展规划或方案的参与能力；</w:t>
      </w:r>
      <w:r>
        <w:t>(e)</w:t>
      </w:r>
      <w:r>
        <w:t>提高政府机关为土著居民提供服务的能力。</w:t>
      </w:r>
      <w:r>
        <w:t xml:space="preserve"> </w:t>
      </w:r>
    </w:p>
    <w:p w:rsidR="0035342A" w:rsidRDefault="0035342A" w:rsidP="0035342A">
      <w:pPr>
        <w:pStyle w:val="ESSpara"/>
        <w:numPr>
          <w:ilvl w:val="0"/>
          <w:numId w:val="10"/>
        </w:numPr>
        <w:ind w:left="0" w:firstLine="0"/>
      </w:pPr>
      <w:r>
        <w:t>受影响土著居民可以自行寻求不同支持。借款国和世界银行应考虑这一点。这些支持包括：</w:t>
      </w:r>
      <w:r>
        <w:t>(a)</w:t>
      </w:r>
      <w:r>
        <w:t>通过（例如社区主导型发展项目和本地管理的社会基金）政府与土著居民合作开发的项目，为土著居民发展优先项目提供的支持；</w:t>
      </w:r>
      <w:r>
        <w:t>(b)</w:t>
      </w:r>
      <w:r>
        <w:t>编制土著居民参与概要文件，记录其文化、人口结构、性别和代际关系以及社会组织、机构、生产体系、宗教信仰和资源使用模式；</w:t>
      </w:r>
      <w:r>
        <w:t>(c)</w:t>
      </w:r>
      <w:r>
        <w:t>推动政府、土著居民组织、公民社会组织和私营部门之间的合作，推动土著居民的发展项目。</w:t>
      </w:r>
    </w:p>
    <w:p w:rsidR="0035342A" w:rsidRDefault="0035342A" w:rsidP="0035342A">
      <w:pPr>
        <w:pStyle w:val="Heading1"/>
        <w:numPr>
          <w:ilvl w:val="0"/>
          <w:numId w:val="0"/>
        </w:numPr>
        <w:spacing w:line="240" w:lineRule="auto"/>
        <w:jc w:val="left"/>
        <w:sectPr w:rsidR="0035342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31635C"/>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5C" w:rsidRDefault="0031635C" w:rsidP="0035342A">
      <w:pPr>
        <w:spacing w:after="0" w:line="240" w:lineRule="auto"/>
      </w:pPr>
      <w:r>
        <w:separator/>
      </w:r>
    </w:p>
  </w:endnote>
  <w:endnote w:type="continuationSeparator" w:id="0">
    <w:p w:rsidR="0031635C" w:rsidRDefault="0031635C" w:rsidP="0035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BF" w:rsidRDefault="00B57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BF" w:rsidRDefault="00B57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BF" w:rsidRDefault="00B57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5C" w:rsidRDefault="0031635C" w:rsidP="0035342A">
      <w:pPr>
        <w:spacing w:after="0" w:line="240" w:lineRule="auto"/>
      </w:pPr>
      <w:r>
        <w:separator/>
      </w:r>
    </w:p>
  </w:footnote>
  <w:footnote w:type="continuationSeparator" w:id="0">
    <w:p w:rsidR="0031635C" w:rsidRDefault="0031635C" w:rsidP="0035342A">
      <w:pPr>
        <w:spacing w:after="0" w:line="240" w:lineRule="auto"/>
      </w:pPr>
      <w:r>
        <w:continuationSeparator/>
      </w:r>
    </w:p>
  </w:footnote>
  <w:footnote w:id="1">
    <w:p w:rsidR="0035342A" w:rsidRDefault="0035342A" w:rsidP="0035342A">
      <w:pPr>
        <w:pStyle w:val="FootnoteText"/>
        <w:jc w:val="both"/>
      </w:pPr>
      <w:r>
        <w:rPr>
          <w:rStyle w:val="FootnoteReference"/>
        </w:rPr>
        <w:footnoteRef/>
      </w:r>
      <w:r>
        <w:t xml:space="preserve"> </w:t>
      </w:r>
      <w:r>
        <w:rPr>
          <w:color w:val="000000"/>
        </w:rPr>
        <w:t>本《环境与社会标准》认识到土著居民对于其福利有自己的理解和看法，也认识到这是一个关系到他们与土地及传统习俗的内在联系，反映他们生活方式的整体观念。这涉及到土著居民与环境和谐相处，追求团结、互补和公共生活的核心原则和愿望。</w:t>
      </w:r>
    </w:p>
  </w:footnote>
  <w:footnote w:id="2">
    <w:p w:rsidR="0035342A" w:rsidRDefault="0035342A" w:rsidP="0035342A">
      <w:pPr>
        <w:pStyle w:val="FootnoteText"/>
        <w:jc w:val="both"/>
      </w:pPr>
      <w:r>
        <w:rPr>
          <w:rStyle w:val="FootnoteReference"/>
        </w:rPr>
        <w:footnoteRef/>
      </w:r>
      <w:r>
        <w:t xml:space="preserve"> </w:t>
      </w:r>
      <w:r>
        <w:t>磋商的范围和规模以及后续项目规划和文件编制流程应与潜在项目风险及对土著居民造成影响的范围和规模相匹配。见第</w:t>
      </w:r>
      <w:r>
        <w:t>9</w:t>
      </w:r>
      <w:r>
        <w:t>条。</w:t>
      </w:r>
      <w:r>
        <w:t xml:space="preserve"> </w:t>
      </w:r>
    </w:p>
  </w:footnote>
  <w:footnote w:id="3">
    <w:p w:rsidR="0035342A" w:rsidRPr="003C39E9" w:rsidRDefault="0035342A" w:rsidP="0035342A">
      <w:pPr>
        <w:pStyle w:val="FootnoteText"/>
        <w:jc w:val="both"/>
        <w:rPr>
          <w:rFonts w:cstheme="minorHAnsi"/>
        </w:rPr>
      </w:pPr>
      <w:r>
        <w:rPr>
          <w:rStyle w:val="FootnoteReference"/>
          <w:rFonts w:cstheme="minorHAnsi"/>
        </w:rPr>
        <w:footnoteRef/>
      </w:r>
      <w:r>
        <w:t xml:space="preserve"> “</w:t>
      </w:r>
      <w:r>
        <w:t>集体依附性</w:t>
      </w:r>
      <w:r>
        <w:t>”</w:t>
      </w:r>
      <w:r>
        <w:t>指的是世代以来在相关群体传统拥有、习惯性使用或居住的土地和领地上实际居住或存在经济关系，包括对他们具有特殊意义的地区，例如圣地。</w:t>
      </w:r>
      <w:r>
        <w:rPr>
          <w:rFonts w:cstheme="minorHAnsi"/>
          <w:color w:val="000000"/>
        </w:rPr>
        <w:t xml:space="preserve"> </w:t>
      </w:r>
    </w:p>
  </w:footnote>
  <w:footnote w:id="4">
    <w:p w:rsidR="0035342A" w:rsidRPr="003C39E9" w:rsidRDefault="0035342A" w:rsidP="0035342A">
      <w:pPr>
        <w:pStyle w:val="FootnoteText"/>
        <w:jc w:val="both"/>
        <w:rPr>
          <w:rFonts w:cstheme="minorHAnsi"/>
        </w:rPr>
      </w:pPr>
      <w:r>
        <w:rPr>
          <w:rStyle w:val="FootnoteReference"/>
          <w:rFonts w:cstheme="minorHAnsi"/>
        </w:rPr>
        <w:footnoteRef/>
      </w:r>
      <w:r>
        <w:t xml:space="preserve"> </w:t>
      </w:r>
      <w:r>
        <w:t>在城市地区使用本《环境与社会标准》时需要特别注意。通常，本《环境与社会标准》不适用于为寻求谋生机会而移居城市地区的个人或小群体。但如果土著居民在城市地区中或周边建立明显的社区，且始终保持着第</w:t>
      </w:r>
      <w:r>
        <w:t>6</w:t>
      </w:r>
      <w:r>
        <w:t>条所述特征的，本《环境与社会标准》可以适用。</w:t>
      </w:r>
    </w:p>
  </w:footnote>
  <w:footnote w:id="5">
    <w:p w:rsidR="0035342A" w:rsidRPr="003C39E9" w:rsidRDefault="0035342A" w:rsidP="0035342A">
      <w:pPr>
        <w:spacing w:after="0" w:line="240" w:lineRule="auto"/>
        <w:jc w:val="both"/>
        <w:rPr>
          <w:rFonts w:cstheme="minorHAnsi"/>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保护文化遗产的其它要求参见《环境与社会标准</w:t>
      </w:r>
      <w:r>
        <w:rPr>
          <w:rFonts w:cstheme="minorHAnsi"/>
          <w:color w:val="000000"/>
          <w:sz w:val="20"/>
        </w:rPr>
        <w:t>8</w:t>
      </w:r>
      <w:r>
        <w:rPr>
          <w:rFonts w:cstheme="minorHAnsi"/>
          <w:color w:val="000000"/>
          <w:sz w:val="20"/>
        </w:rPr>
        <w:t>》。</w:t>
      </w:r>
      <w:r>
        <w:rPr>
          <w:rFonts w:cstheme="minorHAnsi"/>
          <w:color w:val="000000"/>
          <w:sz w:val="20"/>
        </w:rPr>
        <w:t xml:space="preserve"> </w:t>
      </w:r>
    </w:p>
  </w:footnote>
  <w:footnote w:id="6">
    <w:p w:rsidR="0035342A" w:rsidRPr="003C39E9" w:rsidRDefault="0035342A" w:rsidP="0035342A">
      <w:pPr>
        <w:spacing w:after="0" w:line="240" w:lineRule="auto"/>
        <w:jc w:val="both"/>
        <w:rPr>
          <w:rFonts w:cstheme="minorHAnsi"/>
          <w:color w:val="000000"/>
          <w:sz w:val="20"/>
          <w:szCs w:val="20"/>
        </w:rPr>
      </w:pPr>
      <w:r>
        <w:rPr>
          <w:rStyle w:val="FootnoteReference"/>
          <w:rFonts w:cstheme="minorHAnsi"/>
          <w:sz w:val="20"/>
        </w:rPr>
        <w:footnoteRef/>
      </w:r>
      <w:r>
        <w:rPr>
          <w:rFonts w:cstheme="minorHAnsi"/>
          <w:sz w:val="20"/>
        </w:rPr>
        <w:t xml:space="preserve"> </w:t>
      </w:r>
      <w:r>
        <w:rPr>
          <w:rFonts w:cstheme="minorHAnsi"/>
          <w:color w:val="000000"/>
          <w:sz w:val="20"/>
        </w:rPr>
        <w:t>计划的格式和标题可以根据项目或特定国家环境的具体情况进行调整。</w:t>
      </w:r>
      <w:r>
        <w:rPr>
          <w:rFonts w:cstheme="minorHAnsi"/>
          <w:sz w:val="20"/>
        </w:rPr>
        <w:t>计划范围应与相关风险和影响相匹配。</w:t>
      </w:r>
      <w:r>
        <w:rPr>
          <w:rFonts w:cstheme="minorHAnsi"/>
          <w:color w:val="000000"/>
          <w:sz w:val="20"/>
        </w:rPr>
        <w:t>确定适当的规划范围和缓解措施时可能需要有资质的专业人员的参与。如果除土著居民外还有其他群体受到项目不利影响或项目风险影响，或受影响的土著居民群体超过一个，或一个规划型项目的区域或全国范围包含其他人群，则可以制定《社区发展计划》。如果由于项目设计或选址尚未最终确定而无法获得所有必要信息，则可以制定一个规划框架。</w:t>
      </w:r>
    </w:p>
  </w:footnote>
  <w:footnote w:id="7">
    <w:p w:rsidR="0035342A" w:rsidRPr="003C39E9" w:rsidRDefault="0035342A" w:rsidP="0035342A">
      <w:pPr>
        <w:spacing w:after="0" w:line="240" w:lineRule="auto"/>
        <w:jc w:val="both"/>
        <w:rPr>
          <w:rFonts w:cstheme="minorHAnsi"/>
          <w:color w:val="000000"/>
          <w:sz w:val="20"/>
          <w:szCs w:val="20"/>
        </w:rPr>
      </w:pPr>
      <w:r>
        <w:rPr>
          <w:rStyle w:val="FootnoteReference"/>
          <w:rFonts w:cstheme="minorHAnsi"/>
          <w:sz w:val="20"/>
        </w:rPr>
        <w:footnoteRef/>
      </w:r>
      <w:r>
        <w:rPr>
          <w:rFonts w:cstheme="minorHAnsi"/>
          <w:sz w:val="20"/>
        </w:rPr>
        <w:t xml:space="preserve"> </w:t>
      </w:r>
      <w:r>
        <w:rPr>
          <w:rFonts w:cstheme="minorHAnsi"/>
          <w:sz w:val="20"/>
        </w:rPr>
        <w:t>见脚注</w:t>
      </w:r>
      <w:r>
        <w:rPr>
          <w:rFonts w:cstheme="minorHAnsi"/>
          <w:sz w:val="20"/>
        </w:rPr>
        <w:t>6</w:t>
      </w:r>
      <w:r>
        <w:rPr>
          <w:rFonts w:cstheme="minorHAnsi"/>
          <w:sz w:val="20"/>
        </w:rPr>
        <w:t>。</w:t>
      </w:r>
    </w:p>
  </w:footnote>
  <w:footnote w:id="8">
    <w:p w:rsidR="0035342A" w:rsidRDefault="0035342A" w:rsidP="0035342A">
      <w:pPr>
        <w:pStyle w:val="FootnoteText"/>
        <w:jc w:val="both"/>
      </w:pPr>
      <w:r>
        <w:rPr>
          <w:rStyle w:val="FootnoteReference"/>
        </w:rPr>
        <w:footnoteRef/>
      </w:r>
      <w:r>
        <w:t xml:space="preserve"> </w:t>
      </w:r>
      <w:r>
        <w:t>若项目范围涉及整个区域或整个国家，则可以在区域或全国层面上与土著组织或代表开展实质性磋商。这些组织或代表将在《环境与社会标准</w:t>
      </w:r>
      <w:r>
        <w:t>10</w:t>
      </w:r>
      <w:r>
        <w:t>》的利益相关者参与程序中说明。</w:t>
      </w:r>
    </w:p>
  </w:footnote>
  <w:footnote w:id="9">
    <w:p w:rsidR="0035342A" w:rsidRPr="003C39E9" w:rsidRDefault="0035342A" w:rsidP="0035342A">
      <w:pPr>
        <w:autoSpaceDE w:val="0"/>
        <w:autoSpaceDN w:val="0"/>
        <w:adjustRightInd w:val="0"/>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w:t>
      </w:r>
      <w:r>
        <w:rPr>
          <w:rFonts w:cstheme="minorHAnsi"/>
          <w:color w:val="000000"/>
          <w:sz w:val="20"/>
        </w:rPr>
        <w:t>内部决策程序一般来说是集体性质的，但并不总是如此。可能出现内部异议，决定可能会受到社区内部分人的反对。磋商程序应密切关注这种动态情况，并允许充足的时间给内部决策程序，以达成大多数参与方认为合情合理的决定。</w:t>
      </w:r>
      <w:r>
        <w:rPr>
          <w:rFonts w:cstheme="minorHAnsi"/>
          <w:color w:val="000000"/>
          <w:sz w:val="20"/>
        </w:rPr>
        <w:t xml:space="preserve"> </w:t>
      </w:r>
    </w:p>
  </w:footnote>
  <w:footnote w:id="10">
    <w:p w:rsidR="0035342A" w:rsidRPr="003C39E9" w:rsidRDefault="0035342A" w:rsidP="0035342A">
      <w:pPr>
        <w:autoSpaceDE w:val="0"/>
        <w:autoSpaceDN w:val="0"/>
        <w:adjustRightInd w:val="0"/>
        <w:spacing w:after="0" w:line="240" w:lineRule="auto"/>
        <w:jc w:val="both"/>
        <w:rPr>
          <w:rFonts w:eastAsia="SimSun" w:cstheme="minorHAnsi"/>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例如，海洋和水资源、木材和非木材林产品、药用植物、狩猎和聚会场所以及草场和种植区等。</w:t>
      </w:r>
      <w:r>
        <w:rPr>
          <w:rFonts w:cstheme="minorHAnsi"/>
          <w:color w:val="000000"/>
          <w:sz w:val="20"/>
        </w:rPr>
        <w:t xml:space="preserve"> </w:t>
      </w:r>
    </w:p>
  </w:footnote>
  <w:footnote w:id="11">
    <w:p w:rsidR="0035342A" w:rsidRDefault="0035342A" w:rsidP="0035342A">
      <w:pPr>
        <w:pStyle w:val="FootnoteText"/>
        <w:jc w:val="both"/>
      </w:pPr>
      <w:r>
        <w:rPr>
          <w:rStyle w:val="FootnoteReference"/>
        </w:rPr>
        <w:footnoteRef/>
      </w:r>
      <w:r>
        <w:t xml:space="preserve"> </w:t>
      </w:r>
      <w:r>
        <w:t>例如，采掘业、建立保护区、农业开发方案、基础设施新建、土地管理或所有权项目。</w:t>
      </w:r>
    </w:p>
  </w:footnote>
  <w:footnote w:id="12">
    <w:p w:rsidR="0035342A" w:rsidRPr="003C39E9" w:rsidRDefault="0035342A" w:rsidP="0035342A">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这种不利影响可能包括因项目活动导致的资产或资源或土地无法使用或用途受到限制而造成的影响。</w:t>
      </w:r>
      <w:r>
        <w:rPr>
          <w:rFonts w:cstheme="minorHAnsi"/>
          <w:color w:val="000000"/>
          <w:sz w:val="20"/>
        </w:rPr>
        <w:t xml:space="preserve"> </w:t>
      </w:r>
    </w:p>
  </w:footnote>
  <w:footnote w:id="13">
    <w:p w:rsidR="0035342A" w:rsidRPr="003C39E9" w:rsidRDefault="0035342A" w:rsidP="0035342A">
      <w:pPr>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如果情况不允许借款国提供合适的安置土地，借款国必须提供相关证据。在这种情况下，借款国应向受影响的土著居民在现金补偿以外提供不依赖土地的赚取收入的机会。</w:t>
      </w:r>
    </w:p>
  </w:footnote>
  <w:footnote w:id="14">
    <w:p w:rsidR="0035342A" w:rsidRPr="00723D25" w:rsidRDefault="0035342A" w:rsidP="0035342A">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通常土著居民基于传统所有和习惯用途提出他们对土地和资源的获取和使用权，其中很多都属于集体产权。这些基于传统的土地和资源所有权可能不被国家法律承认。如果土著居民个人拥有合法产权，或如果相关的国家法律承认个人的习惯使用权，除了本《环境与社会标准》第</w:t>
      </w:r>
      <w:r>
        <w:rPr>
          <w:rFonts w:cstheme="minorHAnsi"/>
          <w:color w:val="000000"/>
          <w:sz w:val="20"/>
        </w:rPr>
        <w:t>23</w:t>
      </w:r>
      <w:r>
        <w:rPr>
          <w:rFonts w:cstheme="minorHAnsi"/>
          <w:color w:val="000000"/>
          <w:sz w:val="20"/>
        </w:rPr>
        <w:t>条的要求，《环境与社会标准</w:t>
      </w:r>
      <w:r>
        <w:rPr>
          <w:rFonts w:cstheme="minorHAnsi"/>
          <w:color w:val="000000"/>
          <w:sz w:val="20"/>
        </w:rPr>
        <w:t>5</w:t>
      </w:r>
      <w:r>
        <w:rPr>
          <w:rFonts w:cstheme="minorHAnsi"/>
          <w:color w:val="000000"/>
          <w:sz w:val="20"/>
        </w:rPr>
        <w:t>》的要求也适用。</w:t>
      </w:r>
      <w:r>
        <w:rPr>
          <w:rFonts w:cstheme="minorHAnsi"/>
          <w:color w:val="000000"/>
          <w:sz w:val="20"/>
        </w:rPr>
        <w:t xml:space="preserve"> </w:t>
      </w:r>
    </w:p>
  </w:footnote>
  <w:footnote w:id="15">
    <w:p w:rsidR="0035342A" w:rsidRPr="00723D25" w:rsidRDefault="0035342A" w:rsidP="0035342A">
      <w:pPr>
        <w:pStyle w:val="FootnoteText"/>
      </w:pPr>
      <w:r>
        <w:rPr>
          <w:rStyle w:val="FootnoteReference"/>
        </w:rPr>
        <w:footnoteRef/>
      </w:r>
      <w:r>
        <w:t xml:space="preserve"> </w:t>
      </w:r>
      <w:r>
        <w:t>见《环境与社会标准</w:t>
      </w:r>
      <w:r>
        <w:t>5</w:t>
      </w:r>
      <w:r>
        <w:t>》第</w:t>
      </w:r>
      <w:r>
        <w:t>31</w:t>
      </w:r>
      <w:r>
        <w:t>条。</w:t>
      </w:r>
    </w:p>
  </w:footnote>
  <w:footnote w:id="16">
    <w:p w:rsidR="0035342A" w:rsidRPr="003C39E9" w:rsidRDefault="0035342A" w:rsidP="0035342A">
      <w:pPr>
        <w:autoSpaceDE w:val="0"/>
        <w:autoSpaceDN w:val="0"/>
        <w:adjustRightInd w:val="0"/>
        <w:spacing w:after="0" w:line="240" w:lineRule="auto"/>
        <w:jc w:val="both"/>
        <w:rPr>
          <w:rFonts w:cstheme="minorHAnsi"/>
          <w:color w:val="000000"/>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包括具有文化和</w:t>
      </w:r>
      <w:r>
        <w:rPr>
          <w:rFonts w:cstheme="minorHAnsi"/>
          <w:color w:val="000000"/>
          <w:sz w:val="20"/>
        </w:rPr>
        <w:t>/</w:t>
      </w:r>
      <w:r>
        <w:rPr>
          <w:rFonts w:cstheme="minorHAnsi"/>
          <w:color w:val="000000"/>
          <w:sz w:val="20"/>
        </w:rPr>
        <w:t>或精神价值的自然区域，如圣林、具有神圣意义的水体和水道、山、树、岩石、坟地和墓地等。</w:t>
      </w:r>
      <w:r>
        <w:rPr>
          <w:rFonts w:cstheme="minorHAnsi"/>
          <w:color w:val="000000"/>
          <w:sz w:val="20"/>
        </w:rPr>
        <w:t xml:space="preserve"> </w:t>
      </w:r>
    </w:p>
  </w:footnote>
  <w:footnote w:id="17">
    <w:p w:rsidR="0035342A" w:rsidRPr="003C39E9" w:rsidRDefault="0035342A" w:rsidP="0035342A">
      <w:pPr>
        <w:pStyle w:val="FootnoteText"/>
        <w:jc w:val="both"/>
        <w:rPr>
          <w:rFonts w:cstheme="minorHAnsi"/>
        </w:rPr>
      </w:pPr>
      <w:r>
        <w:rPr>
          <w:rStyle w:val="FootnoteReference"/>
          <w:rFonts w:cstheme="minorHAnsi"/>
        </w:rPr>
        <w:footnoteRef/>
      </w:r>
      <w:r>
        <w:t xml:space="preserve"> </w:t>
      </w:r>
      <w:r>
        <w:t>文化影响相关考量因素包括教育项目中教授语言和课程内容、卫生项目中的文化敏感或性别敏感步骤及其他内容。</w:t>
      </w:r>
      <w:r>
        <w:t xml:space="preserve"> </w:t>
      </w:r>
    </w:p>
  </w:footnote>
  <w:footnote w:id="18">
    <w:p w:rsidR="0035342A" w:rsidRPr="003C39E9" w:rsidRDefault="0035342A" w:rsidP="0035342A">
      <w:pPr>
        <w:spacing w:after="0" w:line="240" w:lineRule="auto"/>
        <w:jc w:val="both"/>
        <w:rPr>
          <w:rFonts w:cstheme="minorHAnsi"/>
          <w:sz w:val="20"/>
          <w:szCs w:val="20"/>
        </w:rPr>
      </w:pPr>
      <w:r>
        <w:rPr>
          <w:rStyle w:val="FootnoteReference"/>
          <w:rFonts w:cstheme="minorHAnsi"/>
          <w:sz w:val="20"/>
        </w:rPr>
        <w:footnoteRef/>
      </w:r>
      <w:r>
        <w:rPr>
          <w:rFonts w:cstheme="minorHAnsi"/>
          <w:color w:val="000000"/>
          <w:sz w:val="20"/>
        </w:rPr>
        <w:t xml:space="preserve"> </w:t>
      </w:r>
      <w:r>
        <w:rPr>
          <w:rFonts w:cstheme="minorHAnsi"/>
          <w:color w:val="000000"/>
          <w:sz w:val="20"/>
        </w:rPr>
        <w:t>如果对资源、资产和决策的控制权主要归集体所有，应采取措施，尽可能确保集体分配收益和补偿，同时考虑代际差异和需求。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42A" w:rsidRDefault="00353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35342A" w:rsidRPr="00DC4E5F" w:rsidRDefault="0035342A"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35342A" w:rsidRDefault="0031635C" w:rsidP="008356C9">
            <w:pPr>
              <w:pStyle w:val="Header"/>
              <w:jc w:val="both"/>
              <w:rPr>
                <w:sz w:val="32"/>
                <w:szCs w:val="32"/>
              </w:rPr>
            </w:pPr>
          </w:p>
        </w:sdtContent>
      </w:sdt>
    </w:sdtContent>
  </w:sdt>
  <w:p w:rsidR="0035342A" w:rsidRPr="00854C81" w:rsidRDefault="0035342A" w:rsidP="00B37073">
    <w:pPr>
      <w:pStyle w:val="Header"/>
      <w:spacing w:before="240" w:after="240"/>
      <w:jc w:val="center"/>
      <w:rPr>
        <w:rFonts w:cs="SimSun"/>
        <w:b/>
        <w:color w:val="00B050"/>
        <w:sz w:val="10"/>
        <w:szCs w:val="10"/>
      </w:rPr>
    </w:pPr>
    <w:r>
      <w:rPr>
        <w:b/>
        <w:color w:val="00B050"/>
        <w:sz w:val="28"/>
      </w:rPr>
      <w:t xml:space="preserve"> </w:t>
    </w:r>
    <w:r>
      <w:rPr>
        <w:b/>
        <w:color w:val="00B050"/>
        <w:sz w:val="28"/>
      </w:rPr>
      <w:t>环境与社会标准</w:t>
    </w:r>
    <w:r>
      <w:rPr>
        <w:b/>
        <w:color w:val="00B050"/>
        <w:sz w:val="28"/>
      </w:rPr>
      <w:t>7.</w:t>
    </w:r>
    <w:r>
      <w:rPr>
        <w:b/>
        <w:color w:val="00B050"/>
        <w:sz w:val="28"/>
      </w:rPr>
      <w:t>土著居民</w:t>
    </w:r>
  </w:p>
  <w:p w:rsidR="0035342A" w:rsidRPr="00854C81" w:rsidRDefault="0035342A"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35342A" w:rsidRDefault="0035342A" w:rsidP="00252BAB">
            <w:pPr>
              <w:pStyle w:val="Header"/>
              <w:jc w:val="center"/>
              <w:rPr>
                <w:rFonts w:eastAsia="SimSun"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B57BBF" w:rsidRPr="00B57BBF" w:rsidRDefault="00B57BBF" w:rsidP="00252BAB">
            <w:pPr>
              <w:pStyle w:val="Header"/>
              <w:jc w:val="center"/>
              <w:rPr>
                <w:rFonts w:eastAsia="SimSun" w:cstheme="majorBidi" w:hint="eastAsia"/>
                <w:b/>
                <w:i/>
                <w:sz w:val="32"/>
                <w:bdr w:val="single" w:sz="4" w:space="0" w:color="auto"/>
              </w:rPr>
            </w:pPr>
            <w:bookmarkStart w:id="42" w:name="_GoBack"/>
            <w:bookmarkEnd w:id="42"/>
          </w:p>
          <w:p w:rsidR="00B57BBF" w:rsidRPr="00B57BBF" w:rsidRDefault="00B57BBF" w:rsidP="00252BAB">
            <w:pPr>
              <w:pStyle w:val="Header"/>
              <w:jc w:val="center"/>
              <w:rPr>
                <w:rFonts w:eastAsia="SimSun" w:cstheme="majorBidi" w:hint="eastAsia"/>
                <w:b/>
                <w:bCs/>
                <w:i/>
                <w:iCs/>
                <w:sz w:val="32"/>
                <w:szCs w:val="32"/>
              </w:rPr>
            </w:pPr>
            <w:r w:rsidRPr="00B57BBF">
              <w:rPr>
                <w:rFonts w:eastAsia="SimSun" w:cstheme="majorBidi" w:hint="eastAsia"/>
                <w:b/>
                <w:bCs/>
                <w:i/>
                <w:iCs/>
                <w:sz w:val="32"/>
                <w:szCs w:val="32"/>
              </w:rPr>
              <w:t>本草案中的内容仅供磋商使用，且尚未获得国际复兴开发银行和国际开发协会执行董事会的批准。</w:t>
            </w:r>
          </w:p>
          <w:p w:rsidR="0035342A" w:rsidRDefault="0031635C" w:rsidP="008356C9">
            <w:pPr>
              <w:pStyle w:val="Header"/>
              <w:jc w:val="both"/>
              <w:rPr>
                <w:sz w:val="32"/>
                <w:szCs w:val="32"/>
              </w:rPr>
            </w:pPr>
          </w:p>
        </w:sdtContent>
      </w:sdt>
    </w:sdtContent>
  </w:sdt>
  <w:p w:rsidR="0035342A" w:rsidRPr="007C5E5F" w:rsidRDefault="0035342A"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2A"/>
    <w:rsid w:val="000439E6"/>
    <w:rsid w:val="00087927"/>
    <w:rsid w:val="00097685"/>
    <w:rsid w:val="000A3F4F"/>
    <w:rsid w:val="000B37D3"/>
    <w:rsid w:val="001047FA"/>
    <w:rsid w:val="0011052E"/>
    <w:rsid w:val="00155E7B"/>
    <w:rsid w:val="00164285"/>
    <w:rsid w:val="00166B52"/>
    <w:rsid w:val="00184F4D"/>
    <w:rsid w:val="001C6F79"/>
    <w:rsid w:val="001E3A09"/>
    <w:rsid w:val="00205A67"/>
    <w:rsid w:val="002A3809"/>
    <w:rsid w:val="002F4F14"/>
    <w:rsid w:val="0031443B"/>
    <w:rsid w:val="0031635C"/>
    <w:rsid w:val="0032742B"/>
    <w:rsid w:val="0035342A"/>
    <w:rsid w:val="003A318B"/>
    <w:rsid w:val="003C544C"/>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878BA"/>
    <w:rsid w:val="008E5530"/>
    <w:rsid w:val="00962A0E"/>
    <w:rsid w:val="00966F74"/>
    <w:rsid w:val="009820F6"/>
    <w:rsid w:val="00987A7D"/>
    <w:rsid w:val="009A1260"/>
    <w:rsid w:val="009C0A20"/>
    <w:rsid w:val="009E4BE5"/>
    <w:rsid w:val="00A3483E"/>
    <w:rsid w:val="00A4537D"/>
    <w:rsid w:val="00A64ECB"/>
    <w:rsid w:val="00A84CB2"/>
    <w:rsid w:val="00AB37AD"/>
    <w:rsid w:val="00B207BC"/>
    <w:rsid w:val="00B47837"/>
    <w:rsid w:val="00B57BBF"/>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B7CA7"/>
    <w:rsid w:val="00DE23AD"/>
    <w:rsid w:val="00DE6601"/>
    <w:rsid w:val="00E40BC6"/>
    <w:rsid w:val="00E5292D"/>
    <w:rsid w:val="00EA749C"/>
    <w:rsid w:val="00F16203"/>
    <w:rsid w:val="00F53C00"/>
    <w:rsid w:val="00F875F0"/>
    <w:rsid w:val="00F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CBA2C-E0F7-4321-81E2-6668817D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2A"/>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35342A"/>
    <w:pPr>
      <w:keepNext/>
      <w:keepLines/>
      <w:numPr>
        <w:numId w:val="1"/>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35342A"/>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35342A"/>
    <w:pPr>
      <w:keepNext/>
      <w:keepLines/>
      <w:widowControl w:val="0"/>
      <w:numPr>
        <w:ilvl w:val="2"/>
        <w:numId w:val="1"/>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35342A"/>
    <w:pPr>
      <w:keepNext/>
      <w:keepLines/>
      <w:numPr>
        <w:ilvl w:val="3"/>
        <w:numId w:val="1"/>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35342A"/>
    <w:pPr>
      <w:widowControl w:val="0"/>
      <w:numPr>
        <w:ilvl w:val="4"/>
        <w:numId w:val="1"/>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534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534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4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34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42A"/>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35342A"/>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35342A"/>
    <w:rPr>
      <w:rFonts w:cs="SimSun"/>
      <w:b/>
      <w:color w:val="00B050"/>
      <w:sz w:val="24"/>
      <w:szCs w:val="26"/>
      <w:lang w:val="zh-CN" w:eastAsia="zh-CN" w:bidi="zh-CN"/>
    </w:rPr>
  </w:style>
  <w:style w:type="character" w:customStyle="1" w:styleId="Heading4Char">
    <w:name w:val="Heading 4 Char"/>
    <w:basedOn w:val="DefaultParagraphFont"/>
    <w:link w:val="Heading4"/>
    <w:rsid w:val="0035342A"/>
    <w:rPr>
      <w:rFonts w:cs="SimSun"/>
      <w:b/>
      <w:i/>
      <w:color w:val="00B050"/>
      <w:szCs w:val="24"/>
      <w:lang w:val="zh-CN" w:eastAsia="zh-CN" w:bidi="zh-CN"/>
    </w:rPr>
  </w:style>
  <w:style w:type="character" w:customStyle="1" w:styleId="Heading5Char">
    <w:name w:val="Heading 5 Char"/>
    <w:basedOn w:val="DefaultParagraphFont"/>
    <w:link w:val="Heading5"/>
    <w:uiPriority w:val="9"/>
    <w:rsid w:val="0035342A"/>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35342A"/>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35342A"/>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35342A"/>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35342A"/>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35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2A"/>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35342A"/>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35342A"/>
    <w:rPr>
      <w:rFonts w:eastAsiaTheme="minorEastAsia"/>
      <w:sz w:val="20"/>
      <w:szCs w:val="20"/>
      <w:lang w:val="zh-CN" w:eastAsia="zh-CN" w:bidi="zh-CN"/>
    </w:rPr>
  </w:style>
  <w:style w:type="character" w:styleId="FootnoteReference">
    <w:name w:val="footnote reference"/>
    <w:basedOn w:val="DefaultParagraphFont"/>
    <w:uiPriority w:val="99"/>
    <w:unhideWhenUsed/>
    <w:rsid w:val="0035342A"/>
    <w:rPr>
      <w:vertAlign w:val="superscript"/>
    </w:rPr>
  </w:style>
  <w:style w:type="paragraph" w:customStyle="1" w:styleId="ESSpara">
    <w:name w:val="ESS para"/>
    <w:basedOn w:val="Normal"/>
    <w:link w:val="ESSparaChar"/>
    <w:qFormat/>
    <w:rsid w:val="0035342A"/>
    <w:pPr>
      <w:numPr>
        <w:numId w:val="5"/>
      </w:numPr>
      <w:spacing w:after="240" w:line="240" w:lineRule="auto"/>
      <w:jc w:val="both"/>
    </w:pPr>
  </w:style>
  <w:style w:type="character" w:customStyle="1" w:styleId="ESSparaChar">
    <w:name w:val="ESS para Char"/>
    <w:basedOn w:val="DefaultParagraphFont"/>
    <w:link w:val="ESSpara"/>
    <w:rsid w:val="0035342A"/>
    <w:rPr>
      <w:rFonts w:eastAsiaTheme="minorEastAsia"/>
      <w:lang w:val="zh-CN" w:eastAsia="zh-CN" w:bidi="zh-CN"/>
    </w:rPr>
  </w:style>
  <w:style w:type="paragraph" w:customStyle="1" w:styleId="essalpha">
    <w:name w:val="ess alpha"/>
    <w:basedOn w:val="ListParagraph"/>
    <w:link w:val="essalphaChar"/>
    <w:qFormat/>
    <w:rsid w:val="0035342A"/>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35342A"/>
    <w:rPr>
      <w:rFonts w:eastAsiaTheme="minorEastAsia" w:cs="SimSun"/>
      <w:lang w:val="zh-CN" w:eastAsia="zh-CN" w:bidi="zh-CN"/>
    </w:rPr>
  </w:style>
  <w:style w:type="paragraph" w:customStyle="1" w:styleId="essbullet">
    <w:name w:val="ess bullet"/>
    <w:basedOn w:val="essalpha"/>
    <w:qFormat/>
    <w:rsid w:val="0035342A"/>
    <w:pPr>
      <w:numPr>
        <w:ilvl w:val="1"/>
        <w:numId w:val="2"/>
      </w:numPr>
      <w:tabs>
        <w:tab w:val="left" w:pos="1080"/>
      </w:tabs>
      <w:ind w:left="1080"/>
    </w:pPr>
  </w:style>
  <w:style w:type="paragraph" w:customStyle="1" w:styleId="essobjbull">
    <w:name w:val="ess obj bull"/>
    <w:basedOn w:val="essbullet"/>
    <w:link w:val="essobjbullChar"/>
    <w:qFormat/>
    <w:rsid w:val="0035342A"/>
    <w:pPr>
      <w:spacing w:after="120"/>
      <w:ind w:left="360"/>
    </w:pPr>
  </w:style>
  <w:style w:type="character" w:customStyle="1" w:styleId="essobjbullChar">
    <w:name w:val="ess obj bull Char"/>
    <w:basedOn w:val="DefaultParagraphFont"/>
    <w:link w:val="essobjbull"/>
    <w:rsid w:val="0035342A"/>
    <w:rPr>
      <w:rFonts w:eastAsiaTheme="minorEastAsia" w:cs="SimSun"/>
      <w:lang w:val="zh-CN" w:eastAsia="zh-CN" w:bidi="zh-CN"/>
    </w:rPr>
  </w:style>
  <w:style w:type="paragraph" w:customStyle="1" w:styleId="essalpha2">
    <w:name w:val="ess alpha2"/>
    <w:basedOn w:val="essalpha"/>
    <w:link w:val="essalpha2Char"/>
    <w:qFormat/>
    <w:rsid w:val="0035342A"/>
    <w:pPr>
      <w:numPr>
        <w:numId w:val="3"/>
      </w:numPr>
    </w:pPr>
  </w:style>
  <w:style w:type="character" w:customStyle="1" w:styleId="essalpha2Char">
    <w:name w:val="ess alpha2 Char"/>
    <w:basedOn w:val="essalphaChar"/>
    <w:link w:val="essalpha2"/>
    <w:rsid w:val="0035342A"/>
    <w:rPr>
      <w:rFonts w:eastAsiaTheme="minorEastAsia" w:cs="SimSun"/>
      <w:lang w:val="zh-CN" w:eastAsia="zh-CN" w:bidi="zh-CN"/>
    </w:rPr>
  </w:style>
  <w:style w:type="paragraph" w:styleId="ListParagraph">
    <w:name w:val="List Paragraph"/>
    <w:basedOn w:val="Normal"/>
    <w:uiPriority w:val="34"/>
    <w:qFormat/>
    <w:rsid w:val="0035342A"/>
    <w:pPr>
      <w:ind w:left="720"/>
      <w:contextualSpacing/>
    </w:pPr>
  </w:style>
  <w:style w:type="paragraph" w:styleId="Footer">
    <w:name w:val="footer"/>
    <w:basedOn w:val="Normal"/>
    <w:link w:val="FooterChar"/>
    <w:uiPriority w:val="99"/>
    <w:unhideWhenUsed/>
    <w:rsid w:val="00B5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BF"/>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2015-09-16T17:14:00Z</dcterms:created>
  <dcterms:modified xsi:type="dcterms:W3CDTF">2015-09-16T17:25:00Z</dcterms:modified>
</cp:coreProperties>
</file>