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FF" w:rsidRPr="0060557E" w:rsidRDefault="00476CFF" w:rsidP="00476CFF">
      <w:pPr>
        <w:pStyle w:val="Heading1"/>
        <w:numPr>
          <w:ilvl w:val="0"/>
          <w:numId w:val="0"/>
        </w:numPr>
        <w:spacing w:before="240" w:after="240" w:line="240" w:lineRule="auto"/>
        <w:rPr>
          <w:rFonts w:asciiTheme="majorBidi" w:hAnsiTheme="majorBidi"/>
          <w:sz w:val="18"/>
          <w:szCs w:val="18"/>
          <w:bdr w:val="single" w:sz="4" w:space="0" w:color="auto"/>
        </w:rPr>
      </w:pPr>
      <w:bookmarkStart w:id="0" w:name="_Toc394499245"/>
      <w:bookmarkStart w:id="1" w:name="_Toc423449601"/>
      <w:bookmarkStart w:id="2" w:name="_Toc426539824"/>
      <w:r>
        <w:t>环境与社会标准</w:t>
      </w:r>
      <w:r>
        <w:t>10</w:t>
      </w:r>
      <w:r>
        <w:br/>
      </w:r>
      <w:r>
        <w:t>利益相关者参与</w:t>
      </w:r>
      <w:bookmarkEnd w:id="0"/>
      <w:r>
        <w:t>与信息披露</w:t>
      </w:r>
      <w:bookmarkEnd w:id="1"/>
      <w:bookmarkEnd w:id="2"/>
    </w:p>
    <w:p w:rsidR="00476CFF" w:rsidRDefault="00476CFF" w:rsidP="00476CFF">
      <w:pPr>
        <w:pStyle w:val="Heading2"/>
      </w:pPr>
      <w:bookmarkStart w:id="3" w:name="_Toc394499246"/>
      <w:bookmarkStart w:id="4" w:name="_Toc423449602"/>
      <w:bookmarkStart w:id="5" w:name="_Toc426539825"/>
      <w:r>
        <w:t>简介</w:t>
      </w:r>
      <w:bookmarkEnd w:id="3"/>
      <w:bookmarkEnd w:id="4"/>
      <w:bookmarkEnd w:id="5"/>
    </w:p>
    <w:p w:rsidR="00476CFF" w:rsidRDefault="00476CFF" w:rsidP="00476CFF">
      <w:pPr>
        <w:pStyle w:val="ESSpara"/>
        <w:numPr>
          <w:ilvl w:val="0"/>
          <w:numId w:val="9"/>
        </w:numPr>
        <w:ind w:left="0" w:firstLine="0"/>
      </w:pPr>
      <w:r>
        <w:t>本《环境与社会标准》认识到借款国以及项目的利益相关者以公开和透明的方式参与的重要性，这是良好国际惯例所不可或缺的。利益相关者的有效参与能够提高项目的环境和社会可持续性，增强项目的可接受程度，并对项目的成功设计和实施做出重大贡献。</w:t>
      </w:r>
      <w:r>
        <w:t xml:space="preserve"> </w:t>
      </w:r>
    </w:p>
    <w:p w:rsidR="00476CFF" w:rsidRDefault="00476CFF" w:rsidP="00476CFF">
      <w:pPr>
        <w:pStyle w:val="ESSpara"/>
        <w:ind w:left="0" w:firstLine="0"/>
      </w:pPr>
      <w:r>
        <w:t>利益相关者的参与是项目周期内执行的内含流程。如果此流程正确设计并实施，将可支持建立牢固的、有建设性的、响应积极的关系的基础，而这种关系对成功地管理一个项目的环境和社会风险至关重要。如果利益相关者在早期就参与项目流程，且是早期项目决策以及评价、管理和监测项目的环境和社会风险和影响所不可或缺的一部分，则这种效果更好。</w:t>
      </w:r>
    </w:p>
    <w:p w:rsidR="00476CFF" w:rsidRDefault="00476CFF" w:rsidP="00476CFF">
      <w:pPr>
        <w:pStyle w:val="ESSpara"/>
        <w:ind w:left="0" w:firstLine="0"/>
      </w:pPr>
      <w:r>
        <w:t>该《环境与社会标准》必须与《环境与社会标准</w:t>
      </w:r>
      <w:r>
        <w:t>1</w:t>
      </w:r>
      <w:r>
        <w:t>》一同阅读。项目工作人员的参与要求请见《环境与社会标准</w:t>
      </w:r>
      <w:r>
        <w:t>2</w:t>
      </w:r>
      <w:r>
        <w:t>》。《环境与社会标准</w:t>
      </w:r>
      <w:r>
        <w:t>2</w:t>
      </w:r>
      <w:r>
        <w:t>》和《环境与社会标准</w:t>
      </w:r>
      <w:r>
        <w:t>4</w:t>
      </w:r>
      <w:r>
        <w:t>》中说明应急准备和响应的特殊规定。对于涉及自愿迁移、土著居民或文化遗产的项目，借款国也应遵循《环境与社会标准</w:t>
      </w:r>
      <w:r>
        <w:t>5</w:t>
      </w:r>
      <w:r>
        <w:t>》、《环境与社会标准</w:t>
      </w:r>
      <w:r>
        <w:t>7</w:t>
      </w:r>
      <w:r>
        <w:t>》以及《环境与社会标准</w:t>
      </w:r>
      <w:r>
        <w:t>8</w:t>
      </w:r>
      <w:r>
        <w:t>》中的信息披露和磋商要求。</w:t>
      </w:r>
    </w:p>
    <w:p w:rsidR="00476CFF" w:rsidRDefault="00476CFF" w:rsidP="00476CFF">
      <w:pPr>
        <w:pStyle w:val="Heading2"/>
      </w:pPr>
      <w:bookmarkStart w:id="6" w:name="_Toc394499247"/>
      <w:bookmarkStart w:id="7" w:name="_Toc423449603"/>
      <w:bookmarkStart w:id="8" w:name="_Toc426539826"/>
      <w:r>
        <w:t>目标</w:t>
      </w:r>
      <w:bookmarkEnd w:id="6"/>
      <w:bookmarkEnd w:id="7"/>
      <w:bookmarkEnd w:id="8"/>
    </w:p>
    <w:p w:rsidR="00476CFF" w:rsidRDefault="00476CFF" w:rsidP="00476CFF">
      <w:pPr>
        <w:pStyle w:val="essobjbull"/>
      </w:pPr>
      <w:r>
        <w:t>建立利益相关者参与的系统方法，帮助借款国与他们，尤其是受项目影响社区，识别利益相关者、建立并保持建设性的关系。</w:t>
      </w:r>
      <w:r>
        <w:t xml:space="preserve"> </w:t>
      </w:r>
    </w:p>
    <w:p w:rsidR="00476CFF" w:rsidRPr="00FA2330" w:rsidRDefault="00476CFF" w:rsidP="00476CFF">
      <w:pPr>
        <w:pStyle w:val="essobjbull"/>
      </w:pPr>
      <w:r>
        <w:t>评估利益相关者就项目所获得利益和所提供支持的级别，并将在项目设计及环境和社会绩效中考虑利益相关者的意见。</w:t>
      </w:r>
      <w:r>
        <w:t xml:space="preserve"> </w:t>
      </w:r>
    </w:p>
    <w:p w:rsidR="00476CFF" w:rsidRDefault="00476CFF" w:rsidP="00476CFF">
      <w:pPr>
        <w:pStyle w:val="essobjbull"/>
      </w:pPr>
      <w:r>
        <w:t>提供有效且包容性参与方式，使受项目影响各方在整个项目周期内充分参与讨论有可能对他们产生影响的问题。</w:t>
      </w:r>
    </w:p>
    <w:p w:rsidR="00476CFF" w:rsidRPr="00FA2330" w:rsidRDefault="00476CFF" w:rsidP="00476CFF">
      <w:pPr>
        <w:pStyle w:val="essobjbull"/>
      </w:pPr>
      <w:r>
        <w:t>确保以适当的方式向利益相关者披露有关环境和社会风险与影响的适当项目信息。</w:t>
      </w:r>
      <w:r>
        <w:t xml:space="preserve"> </w:t>
      </w:r>
    </w:p>
    <w:p w:rsidR="00476CFF" w:rsidRDefault="00476CFF" w:rsidP="00476CFF">
      <w:pPr>
        <w:pStyle w:val="essobjbull"/>
      </w:pPr>
      <w:r>
        <w:t>让受项目影响各方能够提出问题和申诉，并允许借款国回应和处理此类申诉。</w:t>
      </w:r>
    </w:p>
    <w:p w:rsidR="00476CFF" w:rsidRPr="00811E2A" w:rsidRDefault="00476CFF" w:rsidP="00476CFF">
      <w:pPr>
        <w:pStyle w:val="Heading2"/>
      </w:pPr>
      <w:bookmarkStart w:id="9" w:name="_Toc394499248"/>
      <w:bookmarkStart w:id="10" w:name="_Toc423449604"/>
      <w:bookmarkStart w:id="11" w:name="_Toc426539827"/>
      <w:r>
        <w:t>适用范围</w:t>
      </w:r>
      <w:bookmarkEnd w:id="9"/>
      <w:bookmarkEnd w:id="10"/>
      <w:bookmarkEnd w:id="11"/>
    </w:p>
    <w:p w:rsidR="00476CFF" w:rsidRDefault="00476CFF" w:rsidP="00476CFF">
      <w:pPr>
        <w:pStyle w:val="ESSpara"/>
        <w:ind w:left="0" w:firstLine="0"/>
      </w:pPr>
      <w:r>
        <w:t>《环境与社会标准</w:t>
      </w:r>
      <w:r>
        <w:t>10</w:t>
      </w:r>
      <w:r>
        <w:t>》适用于世界银行在投资项目融通过程中支持的所有项目。借款国应与利益相关方一同参与到项目的环境与社会评价以及项目的设计和实施中，如《环境与社会标准</w:t>
      </w:r>
      <w:r>
        <w:t>1</w:t>
      </w:r>
      <w:r>
        <w:t>》所示。</w:t>
      </w:r>
    </w:p>
    <w:p w:rsidR="00476CFF" w:rsidRDefault="00476CFF" w:rsidP="00476CFF">
      <w:pPr>
        <w:pStyle w:val="ESSpara"/>
        <w:ind w:left="0" w:firstLine="0"/>
      </w:pPr>
      <w:bookmarkStart w:id="12" w:name="_Ref391783810"/>
      <w:r>
        <w:t>在本《环境与社会标准》中，</w:t>
      </w:r>
      <w:r>
        <w:t>“</w:t>
      </w:r>
      <w:r>
        <w:rPr>
          <w:b/>
          <w:i/>
        </w:rPr>
        <w:t>利益相关者</w:t>
      </w:r>
      <w:r>
        <w:t>”</w:t>
      </w:r>
      <w:r>
        <w:t>指以下个人和群体：</w:t>
      </w:r>
      <w:r>
        <w:t xml:space="preserve"> </w:t>
      </w:r>
    </w:p>
    <w:p w:rsidR="00476CFF" w:rsidRDefault="00476CFF" w:rsidP="00476CFF">
      <w:pPr>
        <w:pStyle w:val="ESSpara"/>
        <w:numPr>
          <w:ilvl w:val="1"/>
          <w:numId w:val="1"/>
        </w:numPr>
      </w:pPr>
      <w:r>
        <w:lastRenderedPageBreak/>
        <w:t>(a)</w:t>
      </w:r>
      <w:r>
        <w:t>受项目影响或可能受项目影响（</w:t>
      </w:r>
      <w:r>
        <w:rPr>
          <w:b/>
          <w:i/>
        </w:rPr>
        <w:t>受项目影响的各方</w:t>
      </w:r>
      <w:r>
        <w:t>）；</w:t>
      </w:r>
      <w:r>
        <w:t xml:space="preserve">  </w:t>
      </w:r>
    </w:p>
    <w:p w:rsidR="00476CFF" w:rsidRPr="00FA2330" w:rsidRDefault="00476CFF" w:rsidP="00476CFF">
      <w:pPr>
        <w:pStyle w:val="ESSpara"/>
        <w:numPr>
          <w:ilvl w:val="1"/>
          <w:numId w:val="1"/>
        </w:numPr>
      </w:pPr>
      <w:r>
        <w:t>(b)</w:t>
      </w:r>
      <w:r>
        <w:t>可能与项目有利益关系（</w:t>
      </w:r>
      <w:bookmarkEnd w:id="12"/>
      <w:r>
        <w:rPr>
          <w:b/>
          <w:i/>
        </w:rPr>
        <w:t>其他利益相关方</w:t>
      </w:r>
      <w:r>
        <w:t>）。</w:t>
      </w:r>
    </w:p>
    <w:p w:rsidR="00476CFF" w:rsidRDefault="00476CFF" w:rsidP="00476CFF">
      <w:pPr>
        <w:pStyle w:val="Heading2"/>
      </w:pPr>
      <w:bookmarkStart w:id="13" w:name="_Toc394499249"/>
      <w:bookmarkStart w:id="14" w:name="_Toc423449605"/>
      <w:bookmarkStart w:id="15" w:name="_Toc426539828"/>
      <w:r>
        <w:t>要求</w:t>
      </w:r>
      <w:bookmarkEnd w:id="13"/>
      <w:bookmarkEnd w:id="14"/>
      <w:bookmarkEnd w:id="15"/>
    </w:p>
    <w:p w:rsidR="00476CFF" w:rsidRDefault="00476CFF" w:rsidP="00476CFF">
      <w:pPr>
        <w:pStyle w:val="ESSpara"/>
        <w:ind w:left="0" w:firstLine="0"/>
      </w:pPr>
      <w:r>
        <w:t>借款国将在整个项目周期内保持利益相关者的参与，尽早在项目过程中开始这种参与。利益相关者参与的性质、范围和频率将与项目的性质和范围及其潜在风险和影响相符。</w:t>
      </w:r>
      <w:r>
        <w:t xml:space="preserve"> </w:t>
      </w:r>
    </w:p>
    <w:p w:rsidR="00476CFF" w:rsidRPr="00FA2330" w:rsidRDefault="00476CFF" w:rsidP="00476CFF">
      <w:pPr>
        <w:pStyle w:val="ESSpara"/>
        <w:ind w:left="0" w:firstLine="0"/>
      </w:pPr>
      <w:r>
        <w:t>借款国将与所有利益相关者进行有意义的磋商。借款国将为利益相关者提供及时、易理解和易于获取的相关信息，并以文化上适当的方式与他们进行磋商，不受外部操纵、干预、胁迫、歧视和恐吓。</w:t>
      </w:r>
    </w:p>
    <w:p w:rsidR="00476CFF" w:rsidRDefault="00476CFF" w:rsidP="00476CFF">
      <w:pPr>
        <w:pStyle w:val="ESSpara"/>
        <w:ind w:left="0" w:firstLine="0"/>
      </w:pPr>
      <w:r>
        <w:t>利益相关者参与的流程将涉及以下各项，在本《环境与社会标准》中有更多详细规定：</w:t>
      </w:r>
      <w:r>
        <w:t>(i)</w:t>
      </w:r>
      <w:r>
        <w:t>利益相关者识别和分析；</w:t>
      </w:r>
      <w:r>
        <w:t>(ii)</w:t>
      </w:r>
      <w:r>
        <w:t>与利益相关者计划如何参与；</w:t>
      </w:r>
      <w:r>
        <w:t>(iii)</w:t>
      </w:r>
      <w:r>
        <w:t>信息披露；</w:t>
      </w:r>
      <w:r>
        <w:t>(iv)</w:t>
      </w:r>
      <w:r>
        <w:t>与利益相关者磋商；</w:t>
      </w:r>
      <w:r>
        <w:t>(v)</w:t>
      </w:r>
      <w:r>
        <w:t>解决和应对申诉；</w:t>
      </w:r>
      <w:r>
        <w:t>(vi)</w:t>
      </w:r>
      <w:r>
        <w:t>向利益相关者汇报。</w:t>
      </w:r>
    </w:p>
    <w:p w:rsidR="00476CFF" w:rsidRDefault="00476CFF" w:rsidP="00476CFF">
      <w:pPr>
        <w:pStyle w:val="ESSpara"/>
        <w:ind w:left="0" w:firstLine="0"/>
      </w:pPr>
      <w:r>
        <w:t>借款国将保存利益相关者参与的文件记录，包括要参与磋商的利益相关者的描述、收到反馈意见的汇总、如何考虑反馈意见的简要说明或反馈意见不可取的原因。</w:t>
      </w:r>
    </w:p>
    <w:p w:rsidR="00476CFF" w:rsidRPr="00FA2330" w:rsidRDefault="00476CFF" w:rsidP="00476CFF">
      <w:pPr>
        <w:pStyle w:val="Heading3"/>
        <w:ind w:left="0" w:firstLine="0"/>
      </w:pPr>
      <w:bookmarkStart w:id="16" w:name="_Toc394499251"/>
      <w:bookmarkStart w:id="17" w:name="_Toc423449606"/>
      <w:bookmarkStart w:id="18" w:name="_Toc426539829"/>
      <w:r>
        <w:t>项目准备阶段的参与</w:t>
      </w:r>
      <w:bookmarkEnd w:id="16"/>
      <w:bookmarkEnd w:id="17"/>
      <w:bookmarkEnd w:id="18"/>
      <w:r>
        <w:t xml:space="preserve"> </w:t>
      </w:r>
    </w:p>
    <w:p w:rsidR="00476CFF" w:rsidRPr="00FA2330" w:rsidRDefault="00476CFF" w:rsidP="00476CFF">
      <w:pPr>
        <w:pStyle w:val="Heading4"/>
      </w:pPr>
      <w:bookmarkStart w:id="19" w:name="_Toc394499252"/>
      <w:r>
        <w:t>利益相关者识别和分析</w:t>
      </w:r>
      <w:bookmarkEnd w:id="19"/>
    </w:p>
    <w:p w:rsidR="00476CFF" w:rsidRPr="00FA2330" w:rsidRDefault="00476CFF" w:rsidP="00476CFF">
      <w:pPr>
        <w:pStyle w:val="ESSpara"/>
        <w:ind w:left="0" w:firstLine="0"/>
      </w:pPr>
      <w:r>
        <w:t>借款国将识别不同的利益相关者，包括受项目影响的各方和其他相关方。</w:t>
      </w:r>
      <w:r>
        <w:rPr>
          <w:rStyle w:val="FootnoteReference"/>
        </w:rPr>
        <w:footnoteReference w:id="1"/>
      </w:r>
      <w:r>
        <w:t>如第</w:t>
      </w:r>
      <w:r>
        <w:t>5</w:t>
      </w:r>
      <w:r>
        <w:t>条中所述，受项目影响或可能受项目影响的个人或团体将识别为</w:t>
      </w:r>
      <w:r>
        <w:t>“</w:t>
      </w:r>
      <w:r>
        <w:t>受项目影响的各方</w:t>
      </w:r>
      <w:r>
        <w:t>”</w:t>
      </w:r>
      <w:r>
        <w:t>，而可能对项目有兴趣的其他个人或团体将识别为</w:t>
      </w:r>
      <w:r>
        <w:t>“</w:t>
      </w:r>
      <w:r>
        <w:t>其他相关方</w:t>
      </w:r>
      <w:r>
        <w:t>”</w:t>
      </w:r>
      <w:r>
        <w:t>。</w:t>
      </w:r>
    </w:p>
    <w:p w:rsidR="00476CFF" w:rsidRDefault="00476CFF" w:rsidP="00476CFF">
      <w:pPr>
        <w:pStyle w:val="ESSpara"/>
        <w:ind w:left="0" w:firstLine="0"/>
      </w:pPr>
      <w:r>
        <w:t>借款国将识别那些因处境不利或处于弱势</w:t>
      </w:r>
      <w:r>
        <w:rPr>
          <w:rStyle w:val="FootnoteReference"/>
        </w:rPr>
        <w:footnoteReference w:id="2"/>
      </w:r>
      <w:r>
        <w:t>地位而受项目影响的各方（个人或团体）。在此识别的基础上，借款国将进一步识别可能对项目影响、缓解机制和效益具有不同关注和优先级的个人或团体以及可能需要不同或独立参与形式的个人或团体。利益相关者识别和分析应该足够详细，以便确定适合项目的沟通水平。</w:t>
      </w:r>
    </w:p>
    <w:p w:rsidR="00476CFF" w:rsidRDefault="00476CFF" w:rsidP="00476CFF">
      <w:pPr>
        <w:pStyle w:val="ESSpara"/>
        <w:ind w:left="0" w:firstLine="0"/>
      </w:pPr>
      <w:r>
        <w:t>根据环境和社会风险与影响的潜在重要性，世界银行决定借款国是否需要聘用独立的第三方专家，协助利益相关者进行识别和分析，以支持内含参与流程的综合分析和设计。</w:t>
      </w:r>
      <w:r>
        <w:t xml:space="preserve"> </w:t>
      </w:r>
    </w:p>
    <w:p w:rsidR="00476CFF" w:rsidRPr="00FA2330" w:rsidRDefault="00476CFF" w:rsidP="00476CFF">
      <w:pPr>
        <w:pStyle w:val="Heading4"/>
      </w:pPr>
      <w:bookmarkStart w:id="20" w:name="_Toc394499253"/>
      <w:r>
        <w:lastRenderedPageBreak/>
        <w:t>利益相关者参与计划</w:t>
      </w:r>
      <w:bookmarkEnd w:id="20"/>
    </w:p>
    <w:p w:rsidR="00476CFF" w:rsidRDefault="00476CFF" w:rsidP="00476CFF">
      <w:pPr>
        <w:pStyle w:val="ESSpara"/>
        <w:ind w:left="0" w:firstLine="0"/>
      </w:pPr>
      <w:r>
        <w:t>借款国将根据项目的性质和范围及其潜在风险和影响制定并实施《利益相关者参与计划》（</w:t>
      </w:r>
      <w:r>
        <w:t>ESP</w:t>
      </w:r>
      <w:r>
        <w:t>）</w:t>
      </w:r>
      <w:r>
        <w:rPr>
          <w:rStyle w:val="FootnoteReference"/>
        </w:rPr>
        <w:footnoteReference w:id="3"/>
      </w:r>
      <w:r>
        <w:t>。</w:t>
      </w:r>
      <w:r>
        <w:rPr>
          <w:rStyle w:val="FootnoteReference"/>
        </w:rPr>
        <w:footnoteReference w:id="4"/>
      </w:r>
      <w:r>
        <w:t>将披露《利益相关者参与计划》草案，借款国将征求利益相关者的意见，尤其是有关利益相关者识别和将来参与建议的意见。</w:t>
      </w:r>
      <w:r>
        <w:t xml:space="preserve"> </w:t>
      </w:r>
    </w:p>
    <w:p w:rsidR="00476CFF" w:rsidRDefault="00476CFF" w:rsidP="00476CFF">
      <w:pPr>
        <w:pStyle w:val="ESSpara"/>
        <w:ind w:left="0" w:firstLine="0"/>
      </w:pPr>
      <w:r>
        <w:t>《利益相关者参与计划》应描述利益相关者在整个项目周期内参与的时间和方法以及受项目影响各方与其他相关方之间的区分。《利益相关者参与计划》也规定应告知和向受项目影响的各方和其他利益相关的各方索取的信息范围以及信息类型。</w:t>
      </w:r>
      <w:r>
        <w:t xml:space="preserve"> </w:t>
      </w:r>
    </w:p>
    <w:p w:rsidR="00476CFF" w:rsidRPr="00FA2330" w:rsidRDefault="00476CFF" w:rsidP="00476CFF">
      <w:pPr>
        <w:pStyle w:val="ESSpara"/>
        <w:ind w:left="0" w:firstLine="0"/>
      </w:pPr>
      <w:r>
        <w:t>《利益相关者参与计划》考虑利益相关者的主要特点和利益，以及适合不同利益相关者的不同参与程度。《利益相关者参与计划》将规定在项目准备和实施阶段与利益相关者的沟通方式。</w:t>
      </w:r>
      <w:r>
        <w:t xml:space="preserve"> </w:t>
      </w:r>
    </w:p>
    <w:p w:rsidR="00476CFF" w:rsidRDefault="00476CFF" w:rsidP="00476CFF">
      <w:pPr>
        <w:pStyle w:val="ESSpara"/>
        <w:ind w:left="0" w:firstLine="0"/>
      </w:pPr>
      <w:r>
        <w:t>《利益相关者参与计划》说明用于消除参与障碍的措施，以及如何获取不同的受影响团体的观点。在条件适用的情况下，该计划还应包括区别对待的措施，以保证被认为处于不利或弱势地位的利益相关者的有效参与。由于受影响群体差异较大，因此在与之沟通时需要专门的方法和更多的资源，以便这些群体获取所需信息。</w:t>
      </w:r>
      <w:r>
        <w:t xml:space="preserve"> </w:t>
      </w:r>
    </w:p>
    <w:p w:rsidR="00476CFF" w:rsidRPr="00FA2330" w:rsidRDefault="00476CFF" w:rsidP="00476CFF">
      <w:pPr>
        <w:pStyle w:val="ESSpara"/>
        <w:ind w:left="0" w:firstLine="0"/>
      </w:pPr>
      <w:r>
        <w:t>在当地个人和社区的利益相关者参与很大程度取决于社区代表的情况下，</w:t>
      </w:r>
      <w:r>
        <w:rPr>
          <w:rStyle w:val="FootnoteReference"/>
          <w:rFonts w:cstheme="majorBidi"/>
          <w:color w:val="000000"/>
        </w:rPr>
        <w:footnoteReference w:id="5"/>
      </w:r>
      <w:r>
        <w:t>借款国应做出适当努力，证实该代表确实可以代表此类个人和社区的观点，且他们可以促进以适当的方式进行沟通。</w:t>
      </w:r>
      <w:r>
        <w:rPr>
          <w:rStyle w:val="FootnoteReference"/>
        </w:rPr>
        <w:footnoteReference w:id="6"/>
      </w:r>
    </w:p>
    <w:p w:rsidR="00476CFF" w:rsidRDefault="00476CFF" w:rsidP="00476CFF">
      <w:pPr>
        <w:pStyle w:val="ESSpara"/>
        <w:ind w:left="0" w:firstLine="0"/>
      </w:pPr>
      <w:r>
        <w:t>如果在世界银行进行初步尽职调查时，项目的准确位置未知，《利益相关者参与计划》将作为框架，列出在确认项目位置后、基于所实施的《环境与社会标准》确定利益相关者以及规划参与过程的一般原则和协作策略。</w:t>
      </w:r>
      <w:r>
        <w:t xml:space="preserve"> </w:t>
      </w:r>
    </w:p>
    <w:p w:rsidR="00476CFF" w:rsidRDefault="00476CFF" w:rsidP="00476CFF">
      <w:pPr>
        <w:pStyle w:val="Heading4"/>
      </w:pPr>
      <w:r>
        <w:t>信息披露</w:t>
      </w:r>
    </w:p>
    <w:p w:rsidR="00476CFF" w:rsidRPr="00FA2330" w:rsidRDefault="00476CFF" w:rsidP="00476CFF">
      <w:pPr>
        <w:pStyle w:val="ESSpara"/>
        <w:ind w:left="0" w:firstLine="0"/>
      </w:pPr>
      <w:bookmarkStart w:id="21" w:name="_Toc394499254"/>
      <w:r>
        <w:t>借款国将披露项目信息，以让利益相关者了解项目的风险和项目以及潜在机会。借款国将帮助利益相关者尽早获取如下信息：</w:t>
      </w:r>
      <w:r>
        <w:t xml:space="preserve"> </w:t>
      </w:r>
    </w:p>
    <w:p w:rsidR="00476CFF" w:rsidRPr="00FA2330" w:rsidRDefault="00476CFF" w:rsidP="00476CFF">
      <w:pPr>
        <w:pStyle w:val="essalpha"/>
        <w:numPr>
          <w:ilvl w:val="0"/>
          <w:numId w:val="4"/>
        </w:numPr>
      </w:pPr>
      <w:r>
        <w:t>项目的目的、性质和范围；</w:t>
      </w:r>
      <w:r>
        <w:t xml:space="preserve"> </w:t>
      </w:r>
    </w:p>
    <w:p w:rsidR="00476CFF" w:rsidRPr="00FA2330" w:rsidRDefault="00476CFF" w:rsidP="00476CFF">
      <w:pPr>
        <w:pStyle w:val="essalpha"/>
        <w:numPr>
          <w:ilvl w:val="0"/>
          <w:numId w:val="4"/>
        </w:numPr>
      </w:pPr>
      <w:r>
        <w:t>项目活动的持续时间；</w:t>
      </w:r>
      <w:r>
        <w:t xml:space="preserve"> </w:t>
      </w:r>
    </w:p>
    <w:p w:rsidR="00476CFF" w:rsidRPr="00FA2330" w:rsidRDefault="00476CFF" w:rsidP="00476CFF">
      <w:pPr>
        <w:pStyle w:val="essalpha"/>
        <w:numPr>
          <w:ilvl w:val="0"/>
          <w:numId w:val="4"/>
        </w:numPr>
      </w:pPr>
      <w:r>
        <w:lastRenderedPageBreak/>
        <w:t>项目对当地社区的潜在风险和影响、缓解这些风险和影响的建议、突出可能对弱势群体造成不成比例影响的潜在风险和影响、描述避免和缓解风险与影响的不同措施；</w:t>
      </w:r>
      <w:r>
        <w:t xml:space="preserve"> </w:t>
      </w:r>
    </w:p>
    <w:p w:rsidR="00476CFF" w:rsidRDefault="00476CFF" w:rsidP="00476CFF">
      <w:pPr>
        <w:pStyle w:val="essalpha"/>
        <w:numPr>
          <w:ilvl w:val="0"/>
          <w:numId w:val="4"/>
        </w:numPr>
      </w:pPr>
      <w:r>
        <w:t>拟定的利益相关者参与过程突出利益相关者参与的方式。</w:t>
      </w:r>
    </w:p>
    <w:p w:rsidR="00476CFF" w:rsidRPr="00FA2330" w:rsidRDefault="00476CFF" w:rsidP="00476CFF">
      <w:pPr>
        <w:pStyle w:val="essalpha"/>
        <w:numPr>
          <w:ilvl w:val="0"/>
          <w:numId w:val="4"/>
        </w:numPr>
      </w:pPr>
      <w:r>
        <w:t>拟定公众磋商会面的时间和地点，以及会面通知、总结以及报告的过程；</w:t>
      </w:r>
    </w:p>
    <w:p w:rsidR="00476CFF" w:rsidRPr="00FA2330" w:rsidRDefault="00476CFF" w:rsidP="00476CFF">
      <w:pPr>
        <w:pStyle w:val="essalpha"/>
        <w:numPr>
          <w:ilvl w:val="0"/>
          <w:numId w:val="4"/>
        </w:numPr>
      </w:pPr>
      <w:r>
        <w:t>提出和解决申诉的流程和方式。</w:t>
      </w:r>
    </w:p>
    <w:p w:rsidR="00476CFF" w:rsidRDefault="00476CFF" w:rsidP="00476CFF">
      <w:pPr>
        <w:pStyle w:val="ESSpara"/>
        <w:ind w:left="0" w:firstLine="0"/>
      </w:pPr>
      <w:r>
        <w:t>信息将以文化上适当且易于获取的形式采用相关当地语言进行披露，并考虑那些受到项目特别或较大影响的团体的具体信息需求（例如残疾、读写能力、性别、流动性、语言差异以及获取能力）。</w:t>
      </w:r>
      <w:r>
        <w:t xml:space="preserve"> </w:t>
      </w:r>
    </w:p>
    <w:p w:rsidR="00476CFF" w:rsidRPr="00FA2330" w:rsidRDefault="00476CFF" w:rsidP="00476CFF">
      <w:pPr>
        <w:pStyle w:val="Heading4"/>
      </w:pPr>
      <w:r>
        <w:t>有意义的磋商</w:t>
      </w:r>
      <w:bookmarkEnd w:id="21"/>
    </w:p>
    <w:p w:rsidR="00476CFF" w:rsidRPr="00FA2330" w:rsidRDefault="00476CFF" w:rsidP="00476CFF">
      <w:pPr>
        <w:pStyle w:val="ESSpara"/>
        <w:ind w:left="0" w:firstLine="0"/>
      </w:pPr>
      <w:r>
        <w:t>借款国应开展有意义的磋商，让利益相关者有机会表达对项目风险、影响和减缓措施的看法，并允许借款国加以考虑并予以反馈。随着问题、影响以及机会性质的不断变化，有意义的磋商应持续进行。</w:t>
      </w:r>
      <w:r>
        <w:t xml:space="preserve"> </w:t>
      </w:r>
    </w:p>
    <w:p w:rsidR="00476CFF" w:rsidRPr="00FA2330" w:rsidRDefault="00476CFF" w:rsidP="00476CFF">
      <w:pPr>
        <w:pStyle w:val="ESSpara"/>
        <w:ind w:left="0" w:firstLine="0"/>
      </w:pPr>
      <w:r>
        <w:t>有意义的磋商是一个双向的过程，应该：</w:t>
      </w:r>
    </w:p>
    <w:p w:rsidR="00476CFF" w:rsidRDefault="00476CFF" w:rsidP="00476CFF">
      <w:pPr>
        <w:pStyle w:val="essalpha"/>
        <w:numPr>
          <w:ilvl w:val="0"/>
          <w:numId w:val="5"/>
        </w:numPr>
      </w:pPr>
      <w:r>
        <w:t>从项目规划过程的早期开始，以收集有关拟议项目的初期意见；</w:t>
      </w:r>
    </w:p>
    <w:p w:rsidR="00476CFF" w:rsidRDefault="00476CFF" w:rsidP="00476CFF">
      <w:pPr>
        <w:pStyle w:val="essalpha"/>
        <w:numPr>
          <w:ilvl w:val="0"/>
          <w:numId w:val="5"/>
        </w:numPr>
      </w:pPr>
      <w:r>
        <w:t>鼓励利益相关者进行反馈，特别是作为利益相关者在环境和社会风险与影响识别和缓解过程中告知项目设计和参与的一种方式；</w:t>
      </w:r>
    </w:p>
    <w:p w:rsidR="00476CFF" w:rsidRPr="00FA2330" w:rsidRDefault="00476CFF" w:rsidP="00476CFF">
      <w:pPr>
        <w:pStyle w:val="essalpha"/>
        <w:numPr>
          <w:ilvl w:val="0"/>
          <w:numId w:val="5"/>
        </w:numPr>
      </w:pPr>
      <w:r>
        <w:t>伴随风险和影响的出现持续进行；</w:t>
      </w:r>
    </w:p>
    <w:p w:rsidR="00476CFF" w:rsidRDefault="00476CFF" w:rsidP="00476CFF">
      <w:pPr>
        <w:pStyle w:val="essalpha"/>
        <w:numPr>
          <w:ilvl w:val="0"/>
          <w:numId w:val="5"/>
        </w:numPr>
      </w:pPr>
      <w:r>
        <w:t>事先及时披露和传播相关的、透明的、客观的、有意义的、易于获取的信息。这些信息应以文化上适当的方式以相关当地语言的形式提供，并可以被利益相关者所理解；</w:t>
      </w:r>
    </w:p>
    <w:p w:rsidR="00476CFF" w:rsidRPr="00FA2330" w:rsidRDefault="00476CFF" w:rsidP="00476CFF">
      <w:pPr>
        <w:pStyle w:val="essalpha"/>
        <w:numPr>
          <w:ilvl w:val="0"/>
          <w:numId w:val="5"/>
        </w:numPr>
      </w:pPr>
      <w:r>
        <w:t>考虑并响应反馈；</w:t>
      </w:r>
    </w:p>
    <w:p w:rsidR="00476CFF" w:rsidRPr="00FA2330" w:rsidRDefault="00476CFF" w:rsidP="00476CFF">
      <w:pPr>
        <w:pStyle w:val="essalpha"/>
        <w:numPr>
          <w:ilvl w:val="0"/>
          <w:numId w:val="5"/>
        </w:numPr>
      </w:pPr>
      <w:r>
        <w:t>支持受项目影响的各方进行积极的大范围参与；</w:t>
      </w:r>
    </w:p>
    <w:p w:rsidR="00476CFF" w:rsidRDefault="00476CFF" w:rsidP="00476CFF">
      <w:pPr>
        <w:pStyle w:val="essalpha"/>
        <w:numPr>
          <w:ilvl w:val="0"/>
          <w:numId w:val="5"/>
        </w:numPr>
      </w:pPr>
      <w:r>
        <w:t>不受外部操纵、干预、胁迫、歧视和恐吓；</w:t>
      </w:r>
    </w:p>
    <w:p w:rsidR="00476CFF" w:rsidRPr="00FA2330" w:rsidRDefault="00476CFF" w:rsidP="00476CFF">
      <w:pPr>
        <w:pStyle w:val="essalpha"/>
        <w:numPr>
          <w:ilvl w:val="0"/>
          <w:numId w:val="5"/>
        </w:numPr>
      </w:pPr>
      <w:r>
        <w:t>由借款国记录并披露。</w:t>
      </w:r>
    </w:p>
    <w:p w:rsidR="00476CFF" w:rsidRPr="00F429BC" w:rsidRDefault="00476CFF" w:rsidP="00476CFF">
      <w:pPr>
        <w:pStyle w:val="Heading3"/>
        <w:ind w:left="0" w:firstLine="0"/>
      </w:pPr>
      <w:bookmarkStart w:id="22" w:name="_Toc394499255"/>
      <w:bookmarkStart w:id="23" w:name="_Toc423449607"/>
      <w:bookmarkStart w:id="24" w:name="_Toc426539830"/>
      <w:r>
        <w:lastRenderedPageBreak/>
        <w:t>项目实施过程中的参与和外部报告</w:t>
      </w:r>
      <w:bookmarkEnd w:id="22"/>
      <w:bookmarkEnd w:id="23"/>
      <w:bookmarkEnd w:id="24"/>
    </w:p>
    <w:p w:rsidR="00476CFF" w:rsidRDefault="00476CFF" w:rsidP="00476CFF">
      <w:pPr>
        <w:pStyle w:val="ESSpara"/>
        <w:ind w:left="0" w:firstLine="0"/>
      </w:pPr>
      <w:r>
        <w:t>在整个项目周期内，借款国将持续按照与受项目影响各方和其他相关方的利益性质及项目潜在环境和社会风险与影响相符的方式，鼓励受项目影响各方和其他相关方参与并向其提供信息。</w:t>
      </w:r>
      <w:r>
        <w:rPr>
          <w:rStyle w:val="FootnoteReference"/>
        </w:rPr>
        <w:footnoteReference w:id="7"/>
      </w:r>
      <w:r>
        <w:t xml:space="preserve">  </w:t>
      </w:r>
    </w:p>
    <w:p w:rsidR="00476CFF" w:rsidRPr="00FA2330" w:rsidRDefault="00476CFF" w:rsidP="00476CFF">
      <w:pPr>
        <w:pStyle w:val="ESSpara"/>
        <w:ind w:left="0" w:firstLine="0"/>
      </w:pPr>
      <w:r>
        <w:t>借款国将根据《利益相关者参与计划》持续开展利益相关者参与活动，这一切都依赖于利益相关者参与建立的沟通和参与渠道。特别是，借款国将征求利益相关者有关项目环境和社会绩效以及《环境和社会承诺计划》中缓解措施实施的反馈意见。</w:t>
      </w:r>
      <w:r>
        <w:t xml:space="preserve"> </w:t>
      </w:r>
    </w:p>
    <w:p w:rsidR="00476CFF" w:rsidRPr="00F429BC" w:rsidRDefault="00476CFF" w:rsidP="00476CFF">
      <w:pPr>
        <w:pStyle w:val="ESSpara"/>
        <w:ind w:left="0" w:firstLine="0"/>
      </w:pPr>
      <w:r>
        <w:t>如果项目发生了可能导致其他风险和影响的重大变化，特别是这些变化会影响受项目影响社区，借款国将提供有关此类风险和影响的信息，并与受项目影响社区就如何缓解这些风险和影响进行磋商。借款国将根据《利益相关者参与计划》披露并更新《环境与社会承诺计划》，其中规定了缓解措施。</w:t>
      </w:r>
      <w:r>
        <w:t xml:space="preserve"> </w:t>
      </w:r>
    </w:p>
    <w:p w:rsidR="00476CFF" w:rsidRPr="00FA2330" w:rsidRDefault="00476CFF" w:rsidP="00476CFF">
      <w:pPr>
        <w:pStyle w:val="Heading3"/>
        <w:ind w:left="0" w:firstLine="0"/>
      </w:pPr>
      <w:bookmarkStart w:id="25" w:name="_Toc394499256"/>
      <w:bookmarkStart w:id="26" w:name="_Toc423449608"/>
      <w:bookmarkStart w:id="27" w:name="_Toc426539831"/>
      <w:r>
        <w:t>申诉机制</w:t>
      </w:r>
      <w:bookmarkEnd w:id="25"/>
      <w:bookmarkEnd w:id="26"/>
      <w:bookmarkEnd w:id="27"/>
    </w:p>
    <w:p w:rsidR="00476CFF" w:rsidRDefault="00476CFF" w:rsidP="00476CFF">
      <w:pPr>
        <w:pStyle w:val="ESSpara"/>
        <w:ind w:left="0" w:firstLine="0"/>
      </w:pPr>
      <w:r>
        <w:t>借款国应及时就受项目影响各方对于项目的环境和社会绩效的关注点和申诉作出回应。为此，借款国提出并实施申诉机制</w:t>
      </w:r>
      <w:r>
        <w:rPr>
          <w:rStyle w:val="FootnoteReference"/>
        </w:rPr>
        <w:footnoteReference w:id="8"/>
      </w:r>
      <w:r>
        <w:t>以便接受并促进此类关注点和申诉的解决。</w:t>
      </w:r>
      <w:r>
        <w:t xml:space="preserve"> </w:t>
      </w:r>
    </w:p>
    <w:p w:rsidR="00476CFF" w:rsidRPr="00FA2330" w:rsidRDefault="00476CFF" w:rsidP="00476CFF">
      <w:pPr>
        <w:pStyle w:val="ESSpara"/>
        <w:ind w:left="0" w:firstLine="0"/>
      </w:pPr>
      <w:r>
        <w:t>申诉机制将与项目的潜在风险和影响相一致且将容易接受，且具有包容性。如对项目可行且合适，上述申诉机制将利用现有正式或非正式申诉机制，并按需要补充相关的项目安排。更多的申诉机制要求见附件</w:t>
      </w:r>
      <w:r>
        <w:t>1</w:t>
      </w:r>
      <w:r>
        <w:t>。</w:t>
      </w:r>
    </w:p>
    <w:p w:rsidR="00476CFF" w:rsidRPr="00FA2330" w:rsidRDefault="00476CFF" w:rsidP="00476CFF">
      <w:pPr>
        <w:pStyle w:val="essalpha"/>
        <w:numPr>
          <w:ilvl w:val="0"/>
          <w:numId w:val="6"/>
        </w:numPr>
      </w:pPr>
      <w:r>
        <w:t>申诉机制将用文化上适当的、方便申诉者的、且透明的方式，快速且有效地解决所有受项目影响的各方所关心的问题，同时不应对提出问题的申诉者收取任何费用或予以任何惩罚。该申诉机制、过程或程序不应阻止申诉者寻求司法或行政补救措施。借款国应在进行社区参与活动过程中告知受项目影响各方相关的申诉过程，并将所记录的申诉公之于众；</w:t>
      </w:r>
    </w:p>
    <w:p w:rsidR="00476CFF" w:rsidRPr="00F429BC" w:rsidRDefault="00476CFF" w:rsidP="00476CFF">
      <w:pPr>
        <w:pStyle w:val="essalpha"/>
        <w:numPr>
          <w:ilvl w:val="0"/>
          <w:numId w:val="6"/>
        </w:numPr>
      </w:pPr>
      <w:r>
        <w:t>申诉将以文化上适当的方式处理，并以小心、客观、敏感地方式对受项目影响各方的需求和关切作出回应。这种机制也应该允许匿名申诉，确保匿名申诉可以得到处理。</w:t>
      </w:r>
      <w:r>
        <w:t xml:space="preserve"> </w:t>
      </w:r>
    </w:p>
    <w:p w:rsidR="00476CFF" w:rsidRPr="00FA2330" w:rsidRDefault="00476CFF" w:rsidP="00476CFF">
      <w:pPr>
        <w:pStyle w:val="Heading3"/>
        <w:ind w:left="0" w:firstLine="0"/>
      </w:pPr>
      <w:bookmarkStart w:id="28" w:name="_Toc394499257"/>
      <w:bookmarkStart w:id="29" w:name="_Toc423449609"/>
      <w:bookmarkStart w:id="30" w:name="_Toc426539832"/>
      <w:r>
        <w:t>组织能力和承诺</w:t>
      </w:r>
      <w:bookmarkEnd w:id="28"/>
      <w:bookmarkEnd w:id="29"/>
      <w:bookmarkEnd w:id="30"/>
    </w:p>
    <w:p w:rsidR="00476CFF" w:rsidRPr="00FA2330" w:rsidRDefault="00476CFF" w:rsidP="00476CFF">
      <w:pPr>
        <w:pStyle w:val="ESSpara"/>
        <w:ind w:left="0" w:firstLine="0"/>
      </w:pPr>
      <w:r>
        <w:t>借款国应为利益相关者参与活动的实施和监测以及该《环境与社会标准》合规情况制定负责人，并明确规定其任务、责任和权限。</w:t>
      </w:r>
      <w:r>
        <w:t xml:space="preserve"> </w:t>
      </w:r>
    </w:p>
    <w:p w:rsidR="00476CFF" w:rsidRDefault="00476CFF" w:rsidP="00476CFF">
      <w:pPr>
        <w:spacing w:line="240" w:lineRule="auto"/>
        <w:jc w:val="both"/>
        <w:rPr>
          <w:rFonts w:cstheme="majorBidi"/>
        </w:rPr>
        <w:sectPr w:rsidR="00476CFF" w:rsidSect="0055058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476CFF" w:rsidRPr="009E199D" w:rsidRDefault="00476CFF" w:rsidP="00476CFF">
      <w:pPr>
        <w:pStyle w:val="Heading2"/>
      </w:pPr>
      <w:bookmarkStart w:id="32" w:name="_Toc394499258"/>
      <w:bookmarkStart w:id="33" w:name="_Toc423449610"/>
      <w:bookmarkStart w:id="34" w:name="_Toc426539833"/>
      <w:r>
        <w:lastRenderedPageBreak/>
        <w:t xml:space="preserve">ESS10 – </w:t>
      </w:r>
      <w:r>
        <w:t>附件</w:t>
      </w:r>
      <w:r>
        <w:t>1.</w:t>
      </w:r>
      <w:r>
        <w:t>申诉机制</w:t>
      </w:r>
      <w:bookmarkEnd w:id="32"/>
      <w:bookmarkEnd w:id="33"/>
      <w:bookmarkEnd w:id="34"/>
    </w:p>
    <w:p w:rsidR="00476CFF" w:rsidRDefault="00476CFF" w:rsidP="00476CFF">
      <w:pPr>
        <w:pStyle w:val="ESSpara"/>
        <w:numPr>
          <w:ilvl w:val="0"/>
          <w:numId w:val="7"/>
        </w:numPr>
        <w:tabs>
          <w:tab w:val="left" w:pos="360"/>
        </w:tabs>
        <w:ind w:left="360"/>
      </w:pPr>
      <w:r>
        <w:t>申诉机制的范围、规模、类型应与项目的潜在风险和影响的性质和规模相适应。</w:t>
      </w:r>
    </w:p>
    <w:p w:rsidR="00476CFF" w:rsidRDefault="00476CFF" w:rsidP="00476CFF">
      <w:pPr>
        <w:pStyle w:val="ESSpara"/>
        <w:tabs>
          <w:tab w:val="left" w:pos="360"/>
          <w:tab w:val="left" w:pos="450"/>
        </w:tabs>
        <w:ind w:left="360"/>
      </w:pPr>
      <w:r>
        <w:t>申诉机制将包括以下各项：</w:t>
      </w:r>
    </w:p>
    <w:p w:rsidR="00476CFF" w:rsidRDefault="00476CFF" w:rsidP="00476CFF">
      <w:pPr>
        <w:pStyle w:val="essalpha"/>
        <w:numPr>
          <w:ilvl w:val="0"/>
          <w:numId w:val="8"/>
        </w:numPr>
      </w:pPr>
      <w:r>
        <w:t>用户可以用不同的方式提交申诉，包括亲自提交、使用手机、短信息、信件、电子邮件或通过网站提交；</w:t>
      </w:r>
    </w:p>
    <w:p w:rsidR="00476CFF" w:rsidRDefault="00476CFF" w:rsidP="00476CFF">
      <w:pPr>
        <w:pStyle w:val="essalpha"/>
        <w:numPr>
          <w:ilvl w:val="0"/>
          <w:numId w:val="8"/>
        </w:numPr>
      </w:pPr>
      <w:r>
        <w:t>书面记录申诉的日志，并作为数据库来维护；</w:t>
      </w:r>
    </w:p>
    <w:p w:rsidR="00476CFF" w:rsidRDefault="00476CFF" w:rsidP="00476CFF">
      <w:pPr>
        <w:pStyle w:val="essalpha"/>
        <w:numPr>
          <w:ilvl w:val="0"/>
          <w:numId w:val="8"/>
        </w:numPr>
      </w:pPr>
      <w:r>
        <w:t>公开的程序，列明用户等待申诉认可、得到回应和解决的时间；</w:t>
      </w:r>
    </w:p>
    <w:p w:rsidR="00476CFF" w:rsidRDefault="00476CFF" w:rsidP="00476CFF">
      <w:pPr>
        <w:pStyle w:val="essalpha"/>
        <w:numPr>
          <w:ilvl w:val="0"/>
          <w:numId w:val="8"/>
        </w:numPr>
      </w:pPr>
      <w:r>
        <w:t>申诉程序、治理结构以及决策者的透明性；</w:t>
      </w:r>
    </w:p>
    <w:p w:rsidR="00476CFF" w:rsidRPr="000A28C6" w:rsidRDefault="00476CFF" w:rsidP="00476CFF">
      <w:pPr>
        <w:pStyle w:val="essalpha"/>
        <w:numPr>
          <w:ilvl w:val="0"/>
          <w:numId w:val="8"/>
        </w:numPr>
        <w:rPr>
          <w:rFonts w:asciiTheme="majorBidi" w:hAnsiTheme="majorBidi" w:cstheme="majorBidi"/>
        </w:rPr>
      </w:pPr>
      <w:r>
        <w:t>在无法促成申诉解决时的上诉程序（包括上诉至国家司法机关）。</w:t>
      </w:r>
    </w:p>
    <w:p w:rsidR="00476CFF" w:rsidRPr="007A461A" w:rsidRDefault="00476CFF" w:rsidP="00476CFF">
      <w:pPr>
        <w:pStyle w:val="ESSpara"/>
        <w:tabs>
          <w:tab w:val="left" w:pos="450"/>
        </w:tabs>
        <w:ind w:left="360"/>
      </w:pPr>
      <w:r>
        <w:t>用户对拟定的申诉解决不满意时，借款国可提供仲裁。</w:t>
      </w:r>
    </w:p>
    <w:p w:rsidR="00476CFF" w:rsidRDefault="00476CFF" w:rsidP="00476CFF">
      <w:pPr>
        <w:pStyle w:val="Heading1"/>
        <w:numPr>
          <w:ilvl w:val="0"/>
          <w:numId w:val="0"/>
        </w:numPr>
        <w:spacing w:line="240" w:lineRule="auto"/>
        <w:jc w:val="left"/>
        <w:sectPr w:rsidR="00476CFF" w:rsidSect="009A666F">
          <w:headerReference w:type="even" r:id="rId13"/>
          <w:headerReference w:type="default" r:id="rId14"/>
          <w:headerReference w:type="first" r:id="rId15"/>
          <w:footnotePr>
            <w:numRestart w:val="eachSect"/>
          </w:footnotePr>
          <w:pgSz w:w="12240" w:h="15840"/>
          <w:pgMar w:top="1440" w:right="1440" w:bottom="1440" w:left="1440" w:header="720" w:footer="720" w:gutter="0"/>
          <w:cols w:space="720"/>
          <w:docGrid w:linePitch="360"/>
        </w:sectPr>
      </w:pPr>
    </w:p>
    <w:p w:rsidR="005B3CCD" w:rsidRDefault="001B0228"/>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28" w:rsidRDefault="001B0228" w:rsidP="00476CFF">
      <w:pPr>
        <w:spacing w:after="0" w:line="240" w:lineRule="auto"/>
      </w:pPr>
      <w:r>
        <w:separator/>
      </w:r>
    </w:p>
  </w:endnote>
  <w:endnote w:type="continuationSeparator" w:id="0">
    <w:p w:rsidR="001B0228" w:rsidRDefault="001B0228" w:rsidP="004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D0" w:rsidRDefault="00DA4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D0" w:rsidRDefault="00DA4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D0" w:rsidRDefault="00DA4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28" w:rsidRDefault="001B0228" w:rsidP="00476CFF">
      <w:pPr>
        <w:spacing w:after="0" w:line="240" w:lineRule="auto"/>
      </w:pPr>
      <w:r>
        <w:separator/>
      </w:r>
    </w:p>
  </w:footnote>
  <w:footnote w:type="continuationSeparator" w:id="0">
    <w:p w:rsidR="001B0228" w:rsidRDefault="001B0228" w:rsidP="00476CFF">
      <w:pPr>
        <w:spacing w:after="0" w:line="240" w:lineRule="auto"/>
      </w:pPr>
      <w:r>
        <w:continuationSeparator/>
      </w:r>
    </w:p>
  </w:footnote>
  <w:footnote w:id="1">
    <w:p w:rsidR="00476CFF" w:rsidRDefault="00476CFF" w:rsidP="00476CFF">
      <w:pPr>
        <w:pStyle w:val="FootnoteText"/>
        <w:jc w:val="both"/>
      </w:pPr>
      <w:r>
        <w:rPr>
          <w:rStyle w:val="FootnoteReference"/>
        </w:rPr>
        <w:footnoteRef/>
      </w:r>
      <w:r>
        <w:t xml:space="preserve"> </w:t>
      </w:r>
      <w:r>
        <w:t>项目的利益相关者将随着项目详情会有所不同。他们可能包括当地社区、国家和地方机构、邻近项目和非政府组织。</w:t>
      </w:r>
      <w:r>
        <w:t xml:space="preserve"> </w:t>
      </w:r>
    </w:p>
  </w:footnote>
  <w:footnote w:id="2">
    <w:p w:rsidR="00476CFF" w:rsidRDefault="00476CFF" w:rsidP="00476CFF">
      <w:pPr>
        <w:pStyle w:val="FootnoteText"/>
        <w:jc w:val="both"/>
      </w:pPr>
      <w:r>
        <w:rPr>
          <w:rStyle w:val="FootnoteReference"/>
        </w:rPr>
        <w:footnoteRef/>
      </w:r>
      <w:r>
        <w:t xml:space="preserve"> </w:t>
      </w:r>
      <w:r>
        <w:t>弱势群体指相比于其他个人或团体，由于年龄、性别、民族、宗教、生理、心理或其他残疾、社会、公民身份或健康状况、性别取向、性别认同、经济弱势或土著身份和</w:t>
      </w:r>
      <w:r>
        <w:t>/</w:t>
      </w:r>
      <w:r>
        <w:t>或对特有自然资源的依赖等原因，更易受到不利的项目影响和</w:t>
      </w:r>
      <w:r>
        <w:t>/</w:t>
      </w:r>
      <w:r>
        <w:t>或在利用项目利益方面受到更多限制的个人或团体。这些个人</w:t>
      </w:r>
      <w:r>
        <w:t>/</w:t>
      </w:r>
      <w:r>
        <w:t>团体也更可能无法完全参与磋商或被排除在主流磋商程序之外，因此需要获得特定的措施和</w:t>
      </w:r>
      <w:r>
        <w:t>/</w:t>
      </w:r>
      <w:r>
        <w:t>或协助。对年龄方面的考虑包括老年人和未成年人，包括被驱离其所依赖的家族、社区和其他个人的情况。</w:t>
      </w:r>
    </w:p>
  </w:footnote>
  <w:footnote w:id="3">
    <w:p w:rsidR="00476CFF" w:rsidRDefault="00476CFF" w:rsidP="00476CFF">
      <w:pPr>
        <w:pStyle w:val="FootnoteText"/>
        <w:jc w:val="both"/>
      </w:pPr>
      <w:r>
        <w:rPr>
          <w:rStyle w:val="FootnoteReference"/>
        </w:rPr>
        <w:footnoteRef/>
      </w:r>
      <w:r>
        <w:t xml:space="preserve"> </w:t>
      </w:r>
      <w:r>
        <w:t>根据项目风险和影响的性质和范围，《利益相关者参与计划》的各要素可能作为《环境和社会承诺计划》的一部分包括在内，所以可能不需要编制独立的《利益相关者参与计划》。</w:t>
      </w:r>
      <w:r>
        <w:t xml:space="preserve"> </w:t>
      </w:r>
    </w:p>
  </w:footnote>
  <w:footnote w:id="4">
    <w:p w:rsidR="00476CFF" w:rsidRDefault="00476CFF" w:rsidP="00476CFF">
      <w:pPr>
        <w:pStyle w:val="FootnoteText"/>
        <w:jc w:val="both"/>
      </w:pPr>
      <w:r>
        <w:rPr>
          <w:rStyle w:val="FootnoteReference"/>
        </w:rPr>
        <w:footnoteRef/>
      </w:r>
      <w:r>
        <w:t xml:space="preserve"> </w:t>
      </w:r>
      <w:r>
        <w:t>如可能，利益相关者参与将利用国家系统内的参与结构，例如社会会议，根据需要通过项目具体的计划安排进行补充。</w:t>
      </w:r>
    </w:p>
  </w:footnote>
  <w:footnote w:id="5">
    <w:p w:rsidR="00476CFF" w:rsidRPr="003C39E9" w:rsidRDefault="00476CFF" w:rsidP="00476CFF">
      <w:pPr>
        <w:pStyle w:val="FootnoteText"/>
        <w:jc w:val="both"/>
        <w:rPr>
          <w:rFonts w:cstheme="minorHAnsi"/>
        </w:rPr>
      </w:pPr>
      <w:r>
        <w:rPr>
          <w:rStyle w:val="FootnoteReference"/>
          <w:rFonts w:cstheme="minorHAnsi"/>
        </w:rPr>
        <w:footnoteRef/>
      </w:r>
      <w:r>
        <w:t xml:space="preserve"> </w:t>
      </w:r>
      <w:r>
        <w:t>例如，村长、族长、社区和宗教领袖、地方政府代表、公民社会代表、政界人士或老师。</w:t>
      </w:r>
    </w:p>
  </w:footnote>
  <w:footnote w:id="6">
    <w:p w:rsidR="00476CFF" w:rsidRDefault="00476CFF" w:rsidP="00476CFF">
      <w:pPr>
        <w:pStyle w:val="FootnoteText"/>
        <w:jc w:val="both"/>
      </w:pPr>
      <w:r>
        <w:rPr>
          <w:rStyle w:val="FootnoteReference"/>
        </w:rPr>
        <w:footnoteRef/>
      </w:r>
      <w:r>
        <w:t xml:space="preserve"> </w:t>
      </w:r>
      <w:r>
        <w:t>例如，通过将借款国提供的信息准确、及时地传达给社区，或将此类社区的意见和所关心的问题传达给借款国。</w:t>
      </w:r>
      <w:r>
        <w:t xml:space="preserve"> </w:t>
      </w:r>
    </w:p>
  </w:footnote>
  <w:footnote w:id="7">
    <w:p w:rsidR="00476CFF" w:rsidRDefault="00476CFF" w:rsidP="00476CFF">
      <w:pPr>
        <w:pStyle w:val="FootnoteText"/>
        <w:jc w:val="both"/>
      </w:pPr>
      <w:r>
        <w:rPr>
          <w:rStyle w:val="FootnoteReference"/>
        </w:rPr>
        <w:footnoteRef/>
      </w:r>
      <w:r>
        <w:t xml:space="preserve"> </w:t>
      </w:r>
      <w:r>
        <w:t>借款国可能需要披露附加信息，例如在项目周期的关键阶段（如项目启动前），需要对信息披露和磋商过程或申诉机制所认定的利益相关者关注的特定问题的其他相关信息进行披露。</w:t>
      </w:r>
    </w:p>
  </w:footnote>
  <w:footnote w:id="8">
    <w:p w:rsidR="00476CFF" w:rsidRDefault="00476CFF" w:rsidP="00476CFF">
      <w:pPr>
        <w:pStyle w:val="FootnoteText"/>
        <w:jc w:val="both"/>
      </w:pPr>
      <w:r>
        <w:rPr>
          <w:rStyle w:val="FootnoteReference"/>
        </w:rPr>
        <w:footnoteRef/>
      </w:r>
      <w:r>
        <w:t xml:space="preserve"> </w:t>
      </w:r>
      <w:r>
        <w:t>本《环境与社会标准》中的申诉机制也可作为其他《环境与社会标准》所要求的申诉机制（参见《环境与社会标准</w:t>
      </w:r>
      <w:r>
        <w:t>5</w:t>
      </w:r>
      <w:r>
        <w:t>和</w:t>
      </w:r>
      <w:r>
        <w:t>7</w:t>
      </w:r>
      <w:r>
        <w:t>》）。但《环境与社会标准</w:t>
      </w:r>
      <w:r>
        <w:t>2</w:t>
      </w:r>
      <w:r>
        <w:t>》中规定的项目工作人员申诉机制需要单独提供。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FF" w:rsidRDefault="00476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86939840"/>
      <w:docPartObj>
        <w:docPartGallery w:val="Watermarks"/>
        <w:docPartUnique/>
      </w:docPartObj>
    </w:sdtPr>
    <w:sdtEndPr>
      <w:rPr>
        <w:b w:val="0"/>
        <w:bCs w:val="0"/>
      </w:rPr>
    </w:sdtEndPr>
    <w:sdtContent>
      <w:sdt>
        <w:sdtPr>
          <w:rPr>
            <w:b/>
            <w:bCs/>
            <w:sz w:val="32"/>
            <w:szCs w:val="32"/>
          </w:rPr>
          <w:id w:val="387390620"/>
          <w:docPartObj>
            <w:docPartGallery w:val="Watermarks"/>
            <w:docPartUnique/>
          </w:docPartObj>
        </w:sdtPr>
        <w:sdtEndPr/>
        <w:sdtContent>
          <w:p w:rsidR="00476CFF" w:rsidRPr="00DC4E5F" w:rsidRDefault="00476CFF"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476CFF" w:rsidRDefault="001B0228" w:rsidP="008356C9">
            <w:pPr>
              <w:pStyle w:val="Header"/>
              <w:jc w:val="both"/>
              <w:rPr>
                <w:sz w:val="32"/>
                <w:szCs w:val="32"/>
              </w:rPr>
            </w:pPr>
          </w:p>
        </w:sdtContent>
      </w:sdt>
    </w:sdtContent>
  </w:sdt>
  <w:p w:rsidR="00476CFF" w:rsidRPr="0060557E" w:rsidRDefault="00476CFF" w:rsidP="00B37073">
    <w:pPr>
      <w:spacing w:before="240" w:after="240"/>
      <w:contextualSpacing/>
      <w:jc w:val="center"/>
      <w:outlineLvl w:val="0"/>
      <w:rPr>
        <w:color w:val="00B050"/>
      </w:rPr>
    </w:pPr>
    <w:r>
      <w:rPr>
        <w:rFonts w:eastAsiaTheme="minorHAnsi"/>
        <w:b/>
        <w:color w:val="00B050"/>
        <w:sz w:val="28"/>
      </w:rPr>
      <w:t>环境与社会标准10.利益相关者参与与信息披露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83910718"/>
      <w:docPartObj>
        <w:docPartGallery w:val="Watermarks"/>
        <w:docPartUnique/>
      </w:docPartObj>
    </w:sdtPr>
    <w:sdtEndPr>
      <w:rPr>
        <w:b w:val="0"/>
        <w:bCs w:val="0"/>
      </w:rPr>
    </w:sdtEndPr>
    <w:sdtContent>
      <w:sdt>
        <w:sdtPr>
          <w:rPr>
            <w:b/>
            <w:bCs/>
            <w:sz w:val="32"/>
            <w:szCs w:val="32"/>
          </w:rPr>
          <w:id w:val="1729959955"/>
          <w:docPartObj>
            <w:docPartGallery w:val="Watermarks"/>
            <w:docPartUnique/>
          </w:docPartObj>
        </w:sdtPr>
        <w:sdtEndPr/>
        <w:sdtContent>
          <w:p w:rsidR="00476CFF" w:rsidRPr="00DC4E5F" w:rsidRDefault="00476CFF" w:rsidP="00252BAB">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p>
          <w:p w:rsidR="00DA4CD0" w:rsidRDefault="001B0228" w:rsidP="008356C9">
            <w:pPr>
              <w:pStyle w:val="Header"/>
              <w:jc w:val="both"/>
              <w:rPr>
                <w:b/>
                <w:bCs/>
                <w:sz w:val="32"/>
                <w:szCs w:val="32"/>
              </w:rPr>
            </w:pPr>
          </w:p>
        </w:sdtContent>
      </w:sdt>
      <w:p w:rsidR="00DA4CD0" w:rsidRDefault="00DA4CD0" w:rsidP="008356C9">
        <w:pPr>
          <w:pStyle w:val="Header"/>
          <w:jc w:val="both"/>
          <w:rPr>
            <w:rFonts w:eastAsia="SimSun"/>
            <w:b/>
            <w:bCs/>
            <w:sz w:val="32"/>
            <w:szCs w:val="32"/>
          </w:rPr>
        </w:pPr>
      </w:p>
      <w:p w:rsidR="00DA4CD0" w:rsidRDefault="00DA4CD0" w:rsidP="008356C9">
        <w:pPr>
          <w:pStyle w:val="Header"/>
          <w:jc w:val="both"/>
          <w:rPr>
            <w:rFonts w:eastAsia="SimSun" w:cstheme="majorBidi"/>
            <w:b/>
            <w:bCs/>
            <w:i/>
            <w:iCs/>
            <w:sz w:val="32"/>
            <w:szCs w:val="32"/>
          </w:rPr>
        </w:pPr>
        <w:r>
          <w:rPr>
            <w:rFonts w:eastAsia="SimSun" w:cstheme="majorBidi" w:hint="eastAsia"/>
            <w:b/>
            <w:bCs/>
            <w:i/>
            <w:iCs/>
            <w:sz w:val="32"/>
            <w:szCs w:val="32"/>
          </w:rPr>
          <w:t>本草案中的内容仅供磋商使用，且尚未获得国际复兴开发银行和国际开发协会执行董事会的批准</w:t>
        </w:r>
      </w:p>
      <w:p w:rsidR="00476CFF" w:rsidRDefault="001B0228" w:rsidP="008356C9">
        <w:pPr>
          <w:pStyle w:val="Header"/>
          <w:jc w:val="both"/>
          <w:rPr>
            <w:sz w:val="32"/>
            <w:szCs w:val="32"/>
          </w:rPr>
        </w:pPr>
      </w:p>
      <w:bookmarkStart w:id="31" w:name="_GoBack" w:displacedByCustomXml="next"/>
      <w:bookmarkEnd w:id="31" w:displacedByCustomXml="nex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FF" w:rsidRDefault="00476C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74604202"/>
      <w:docPartObj>
        <w:docPartGallery w:val="Watermarks"/>
        <w:docPartUnique/>
      </w:docPartObj>
    </w:sdtPr>
    <w:sdtEndPr/>
    <w:sdtContent>
      <w:sdt>
        <w:sdtPr>
          <w:rPr>
            <w:b/>
            <w:bCs/>
            <w:sz w:val="32"/>
            <w:szCs w:val="32"/>
          </w:rPr>
          <w:id w:val="1863315733"/>
          <w:docPartObj>
            <w:docPartGallery w:val="Watermarks"/>
            <w:docPartUnique/>
          </w:docPartObj>
        </w:sdtPr>
        <w:sdtEndPr/>
        <w:sdtContent>
          <w:p w:rsidR="00476CFF" w:rsidRPr="00DC4E5F" w:rsidRDefault="00476CFF" w:rsidP="008356C9">
            <w:pPr>
              <w:pStyle w:val="Header"/>
              <w:jc w:val="center"/>
              <w:rPr>
                <w:rFonts w:eastAsiaTheme="majorEastAsia" w:cstheme="majorBidi"/>
                <w:b/>
                <w:bCs/>
                <w:i/>
                <w:iCs/>
                <w:sz w:val="32"/>
                <w:szCs w:val="32"/>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2015</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1</w:t>
            </w:r>
            <w:r>
              <w:rPr>
                <w:rFonts w:eastAsiaTheme="majorEastAsia" w:cstheme="majorBidi"/>
                <w:b/>
                <w:i/>
                <w:sz w:val="32"/>
                <w:bdr w:val="single" w:sz="4" w:space="0" w:color="auto"/>
              </w:rPr>
              <w:t>日</w:t>
            </w:r>
            <w:r>
              <w:rPr>
                <w:rFonts w:eastAsiaTheme="majorEastAsia" w:cstheme="majorBidi"/>
                <w:b/>
                <w:i/>
                <w:sz w:val="20"/>
              </w:rPr>
              <w:t xml:space="preserve"> </w:t>
            </w:r>
          </w:p>
        </w:sdtContent>
      </w:sdt>
    </w:sdtContent>
  </w:sdt>
  <w:p w:rsidR="00476CFF" w:rsidRPr="00A96DE4" w:rsidRDefault="00476CFF" w:rsidP="007C5E5F">
    <w:pPr>
      <w:pStyle w:val="Header"/>
      <w:jc w:val="center"/>
      <w:rPr>
        <w:rFonts w:eastAsiaTheme="minorHAnsi" w:cs="ITC Franklin Gothic Std Med"/>
        <w:b/>
        <w:color w:val="00B050"/>
        <w:sz w:val="28"/>
        <w:szCs w:val="28"/>
      </w:rPr>
    </w:pPr>
  </w:p>
  <w:p w:rsidR="00476CFF" w:rsidRPr="009077FA" w:rsidRDefault="00476CFF" w:rsidP="00B37073">
    <w:pPr>
      <w:pStyle w:val="Header"/>
      <w:spacing w:before="240" w:after="240"/>
      <w:jc w:val="center"/>
      <w:rPr>
        <w:rFonts w:eastAsiaTheme="minorHAnsi" w:cs="SimSun"/>
        <w:b/>
        <w:color w:val="00B050"/>
        <w:sz w:val="10"/>
        <w:szCs w:val="10"/>
      </w:rPr>
    </w:pPr>
    <w:r>
      <w:rPr>
        <w:rFonts w:eastAsiaTheme="minorHAnsi"/>
        <w:b/>
        <w:color w:val="00B050"/>
        <w:sz w:val="28"/>
      </w:rPr>
      <w:t>环境与社会标准10.利益相关者参与与信息披露</w:t>
    </w:r>
  </w:p>
  <w:p w:rsidR="00476CFF" w:rsidRPr="009077FA" w:rsidRDefault="00476CFF" w:rsidP="007C5E5F">
    <w:pPr>
      <w:pStyle w:val="Header"/>
      <w:jc w:val="center"/>
      <w:rPr>
        <w:rFonts w:eastAsiaTheme="minorHAnsi" w:cs="ITC Franklin Gothic Std Med"/>
        <w:b/>
        <w:color w:val="00B050"/>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FF" w:rsidRPr="00870993" w:rsidRDefault="00476CFF" w:rsidP="00A12747">
    <w:pPr>
      <w:spacing w:after="0"/>
      <w:jc w:val="center"/>
      <w:rPr>
        <w:rFonts w:eastAsiaTheme="majorEastAsia" w:cstheme="majorBidi"/>
        <w:b/>
        <w:i/>
        <w:iCs/>
        <w:sz w:val="32"/>
        <w:szCs w:val="32"/>
        <w:bdr w:val="single" w:sz="4" w:space="0" w:color="auto"/>
      </w:rPr>
    </w:pPr>
    <w:r>
      <w:rPr>
        <w:rFonts w:eastAsiaTheme="majorEastAsia" w:cstheme="majorBidi"/>
        <w:b/>
        <w:i/>
        <w:sz w:val="32"/>
        <w:bdr w:val="single" w:sz="4" w:space="0" w:color="auto"/>
      </w:rPr>
      <w:t>磋商草案第二稿，</w:t>
    </w:r>
    <w:r>
      <w:rPr>
        <w:rFonts w:eastAsiaTheme="majorEastAsia" w:cstheme="majorBidi"/>
        <w:b/>
        <w:i/>
        <w:sz w:val="32"/>
        <w:bdr w:val="single" w:sz="4" w:space="0" w:color="auto"/>
      </w:rPr>
      <w:t>2014</w:t>
    </w:r>
    <w:r>
      <w:rPr>
        <w:rFonts w:eastAsiaTheme="majorEastAsia" w:cstheme="majorBidi"/>
        <w:b/>
        <w:i/>
        <w:sz w:val="32"/>
        <w:bdr w:val="single" w:sz="4" w:space="0" w:color="auto"/>
      </w:rPr>
      <w:t>年</w:t>
    </w:r>
    <w:r>
      <w:rPr>
        <w:rFonts w:eastAsiaTheme="majorEastAsia" w:cstheme="majorBidi"/>
        <w:b/>
        <w:i/>
        <w:sz w:val="32"/>
        <w:bdr w:val="single" w:sz="4" w:space="0" w:color="auto"/>
      </w:rPr>
      <w:t>7</w:t>
    </w:r>
    <w:r>
      <w:rPr>
        <w:rFonts w:eastAsiaTheme="majorEastAsia" w:cstheme="majorBidi"/>
        <w:b/>
        <w:i/>
        <w:sz w:val="32"/>
        <w:bdr w:val="single" w:sz="4" w:space="0" w:color="auto"/>
      </w:rPr>
      <w:t>月</w:t>
    </w:r>
    <w:r>
      <w:rPr>
        <w:rFonts w:eastAsiaTheme="majorEastAsia" w:cstheme="majorBidi"/>
        <w:b/>
        <w:i/>
        <w:sz w:val="32"/>
        <w:bdr w:val="single" w:sz="4" w:space="0" w:color="auto"/>
      </w:rPr>
      <w:t>30</w:t>
    </w:r>
    <w:r>
      <w:rPr>
        <w:rFonts w:eastAsiaTheme="majorEastAsia" w:cstheme="majorBidi"/>
        <w:b/>
        <w:i/>
        <w:sz w:val="32"/>
        <w:bdr w:val="single" w:sz="4" w:space="0" w:color="auto"/>
      </w:rPr>
      <w:t>日</w:t>
    </w:r>
  </w:p>
  <w:p w:rsidR="00476CFF" w:rsidRPr="007C5E5F" w:rsidRDefault="00476CFF"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43EFA"/>
    <w:multiLevelType w:val="hybridMultilevel"/>
    <w:tmpl w:val="2138D890"/>
    <w:lvl w:ilvl="0" w:tplc="9F32AF3E">
      <w:start w:val="1"/>
      <w:numFmt w:val="lowerLetter"/>
      <w:lvlText w:val="(%1)"/>
      <w:lvlJc w:val="left"/>
      <w:pPr>
        <w:ind w:left="2160" w:hanging="360"/>
      </w:pPr>
      <w:rPr>
        <w:rFonts w:asciiTheme="minorHAnsi" w:hAnsi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233C5C7A"/>
    <w:multiLevelType w:val="hybridMultilevel"/>
    <w:tmpl w:val="DD5CA38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B6AC2"/>
    <w:multiLevelType w:val="hybridMultilevel"/>
    <w:tmpl w:val="C5C23272"/>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91D1734"/>
    <w:multiLevelType w:val="hybridMultilevel"/>
    <w:tmpl w:val="D47E96B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6"/>
    <w:lvlOverride w:ilvl="0">
      <w:startOverride w:val="1"/>
    </w:lvlOverride>
  </w:num>
  <w:num w:numId="8">
    <w:abstractNumId w:val="0"/>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FF"/>
    <w:rsid w:val="000439E6"/>
    <w:rsid w:val="00087927"/>
    <w:rsid w:val="00097685"/>
    <w:rsid w:val="000A3F4F"/>
    <w:rsid w:val="000B37D3"/>
    <w:rsid w:val="001047FA"/>
    <w:rsid w:val="0011052E"/>
    <w:rsid w:val="00155E7B"/>
    <w:rsid w:val="00164285"/>
    <w:rsid w:val="00166B52"/>
    <w:rsid w:val="00184F4D"/>
    <w:rsid w:val="001B0228"/>
    <w:rsid w:val="001C6F79"/>
    <w:rsid w:val="001E3A09"/>
    <w:rsid w:val="00205A67"/>
    <w:rsid w:val="002A3809"/>
    <w:rsid w:val="002F4F14"/>
    <w:rsid w:val="0031443B"/>
    <w:rsid w:val="0032742B"/>
    <w:rsid w:val="003A318B"/>
    <w:rsid w:val="003C544C"/>
    <w:rsid w:val="00476547"/>
    <w:rsid w:val="00476CFF"/>
    <w:rsid w:val="004A7BE4"/>
    <w:rsid w:val="004B58F4"/>
    <w:rsid w:val="00504481"/>
    <w:rsid w:val="00540BAA"/>
    <w:rsid w:val="00563029"/>
    <w:rsid w:val="005638C3"/>
    <w:rsid w:val="00593C43"/>
    <w:rsid w:val="00606986"/>
    <w:rsid w:val="00627ACC"/>
    <w:rsid w:val="006462D1"/>
    <w:rsid w:val="00651B43"/>
    <w:rsid w:val="00655C75"/>
    <w:rsid w:val="00656EB4"/>
    <w:rsid w:val="00691640"/>
    <w:rsid w:val="00692118"/>
    <w:rsid w:val="006D66A0"/>
    <w:rsid w:val="006F25CC"/>
    <w:rsid w:val="00705F54"/>
    <w:rsid w:val="007077E8"/>
    <w:rsid w:val="00753D3C"/>
    <w:rsid w:val="007F4184"/>
    <w:rsid w:val="00800088"/>
    <w:rsid w:val="00804B76"/>
    <w:rsid w:val="008878BA"/>
    <w:rsid w:val="008E5530"/>
    <w:rsid w:val="00962A0E"/>
    <w:rsid w:val="00966F74"/>
    <w:rsid w:val="009820F6"/>
    <w:rsid w:val="00987A7D"/>
    <w:rsid w:val="009A1260"/>
    <w:rsid w:val="009C0A20"/>
    <w:rsid w:val="009E4BE5"/>
    <w:rsid w:val="00A3483E"/>
    <w:rsid w:val="00A4537D"/>
    <w:rsid w:val="00A64ECB"/>
    <w:rsid w:val="00A84CB2"/>
    <w:rsid w:val="00B207BC"/>
    <w:rsid w:val="00B47837"/>
    <w:rsid w:val="00B70153"/>
    <w:rsid w:val="00B766FF"/>
    <w:rsid w:val="00B81AF7"/>
    <w:rsid w:val="00BA6E4A"/>
    <w:rsid w:val="00BB2573"/>
    <w:rsid w:val="00BC2905"/>
    <w:rsid w:val="00C12564"/>
    <w:rsid w:val="00C163AC"/>
    <w:rsid w:val="00C201DD"/>
    <w:rsid w:val="00C35B92"/>
    <w:rsid w:val="00C50076"/>
    <w:rsid w:val="00C70A5C"/>
    <w:rsid w:val="00C756C9"/>
    <w:rsid w:val="00CA3828"/>
    <w:rsid w:val="00CC5F31"/>
    <w:rsid w:val="00CE074B"/>
    <w:rsid w:val="00CF2CBD"/>
    <w:rsid w:val="00D54663"/>
    <w:rsid w:val="00D57078"/>
    <w:rsid w:val="00D920A3"/>
    <w:rsid w:val="00DA3D46"/>
    <w:rsid w:val="00DA4CD0"/>
    <w:rsid w:val="00DB7CA7"/>
    <w:rsid w:val="00DE23AD"/>
    <w:rsid w:val="00DE6601"/>
    <w:rsid w:val="00E40BC6"/>
    <w:rsid w:val="00E5292D"/>
    <w:rsid w:val="00EA749C"/>
    <w:rsid w:val="00F16203"/>
    <w:rsid w:val="00F53C00"/>
    <w:rsid w:val="00F875F0"/>
    <w:rsid w:val="00F96575"/>
    <w:rsid w:val="00FC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47E64-5AA4-4550-8AAC-5B6938CC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FF"/>
    <w:pPr>
      <w:spacing w:after="200" w:line="276" w:lineRule="auto"/>
    </w:pPr>
    <w:rPr>
      <w:rFonts w:eastAsiaTheme="minorEastAsia"/>
      <w:lang w:val="zh-CN" w:eastAsia="zh-CN" w:bidi="zh-CN"/>
    </w:rPr>
  </w:style>
  <w:style w:type="paragraph" w:styleId="Heading1">
    <w:name w:val="heading 1"/>
    <w:basedOn w:val="Normal"/>
    <w:next w:val="Normal"/>
    <w:link w:val="Heading1Char"/>
    <w:qFormat/>
    <w:rsid w:val="00476CFF"/>
    <w:pPr>
      <w:keepNext/>
      <w:keepLines/>
      <w:numPr>
        <w:numId w:val="2"/>
      </w:numPr>
      <w:spacing w:before="480" w:after="0"/>
      <w:jc w:val="center"/>
      <w:outlineLvl w:val="0"/>
    </w:pPr>
    <w:rPr>
      <w:rFonts w:ascii="SimSun" w:eastAsiaTheme="majorEastAsia" w:hAnsi="SimSun" w:cstheme="majorBidi"/>
      <w:b/>
      <w:bCs/>
      <w:color w:val="00B050"/>
      <w:sz w:val="32"/>
      <w:szCs w:val="28"/>
    </w:rPr>
  </w:style>
  <w:style w:type="paragraph" w:styleId="Heading2">
    <w:name w:val="heading 2"/>
    <w:basedOn w:val="Normal"/>
    <w:next w:val="Normal"/>
    <w:link w:val="Heading2Char"/>
    <w:autoRedefine/>
    <w:unhideWhenUsed/>
    <w:qFormat/>
    <w:rsid w:val="00476CFF"/>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476CFF"/>
    <w:pPr>
      <w:keepNext/>
      <w:keepLines/>
      <w:widowControl w:val="0"/>
      <w:numPr>
        <w:ilvl w:val="2"/>
        <w:numId w:val="2"/>
      </w:numPr>
      <w:spacing w:before="240" w:after="120" w:line="240" w:lineRule="auto"/>
      <w:jc w:val="both"/>
      <w:outlineLvl w:val="2"/>
    </w:pPr>
    <w:rPr>
      <w:rFonts w:cs="SimSun"/>
      <w:b/>
      <w:color w:val="00B050"/>
      <w:sz w:val="24"/>
      <w:szCs w:val="26"/>
      <w:lang w:val="zh-CN" w:eastAsia="zh-CN" w:bidi="zh-CN"/>
    </w:rPr>
  </w:style>
  <w:style w:type="paragraph" w:styleId="Heading4">
    <w:name w:val="heading 4"/>
    <w:basedOn w:val="Normal"/>
    <w:next w:val="Normal"/>
    <w:link w:val="Heading4Char"/>
    <w:unhideWhenUsed/>
    <w:qFormat/>
    <w:rsid w:val="00476CFF"/>
    <w:pPr>
      <w:keepNext/>
      <w:keepLines/>
      <w:numPr>
        <w:ilvl w:val="3"/>
        <w:numId w:val="2"/>
      </w:numPr>
      <w:spacing w:before="120" w:after="120" w:line="240" w:lineRule="auto"/>
      <w:jc w:val="both"/>
      <w:outlineLvl w:val="3"/>
    </w:pPr>
    <w:rPr>
      <w:rFonts w:eastAsiaTheme="minorHAnsi" w:cs="SimSun"/>
      <w:b/>
      <w:i/>
      <w:color w:val="00B050"/>
      <w:szCs w:val="24"/>
    </w:rPr>
  </w:style>
  <w:style w:type="paragraph" w:styleId="Heading5">
    <w:name w:val="heading 5"/>
    <w:basedOn w:val="Normal"/>
    <w:next w:val="Normal"/>
    <w:link w:val="Heading5Char"/>
    <w:uiPriority w:val="9"/>
    <w:unhideWhenUsed/>
    <w:qFormat/>
    <w:rsid w:val="00476CFF"/>
    <w:pPr>
      <w:widowControl w:val="0"/>
      <w:numPr>
        <w:ilvl w:val="4"/>
        <w:numId w:val="2"/>
      </w:numPr>
      <w:autoSpaceDE w:val="0"/>
      <w:autoSpaceDN w:val="0"/>
      <w:adjustRightInd w:val="0"/>
      <w:spacing w:before="120" w:after="120" w:line="240" w:lineRule="auto"/>
      <w:jc w:val="both"/>
      <w:outlineLvl w:val="4"/>
    </w:pPr>
    <w:rPr>
      <w:rFonts w:eastAsiaTheme="minorHAnsi" w:cs="SimSun"/>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476CFF"/>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76CF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6CF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6CF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CFF"/>
    <w:rPr>
      <w:rFonts w:ascii="SimSun" w:eastAsiaTheme="majorEastAsia" w:hAnsi="SimSun" w:cstheme="majorBidi"/>
      <w:b/>
      <w:bCs/>
      <w:color w:val="00B050"/>
      <w:sz w:val="32"/>
      <w:szCs w:val="28"/>
      <w:lang w:val="zh-CN" w:eastAsia="zh-CN" w:bidi="zh-CN"/>
    </w:rPr>
  </w:style>
  <w:style w:type="character" w:customStyle="1" w:styleId="Heading2Char">
    <w:name w:val="Heading 2 Char"/>
    <w:basedOn w:val="DefaultParagraphFont"/>
    <w:link w:val="Heading2"/>
    <w:rsid w:val="00476CFF"/>
    <w:rPr>
      <w:rFonts w:eastAsiaTheme="majorEastAsia" w:cstheme="majorBidi"/>
      <w:b/>
      <w:bCs/>
      <w:color w:val="00B050"/>
      <w:sz w:val="24"/>
      <w:szCs w:val="26"/>
      <w:lang w:val="zh-CN" w:eastAsia="zh-CN" w:bidi="zh-CN"/>
    </w:rPr>
  </w:style>
  <w:style w:type="character" w:customStyle="1" w:styleId="Heading3Char">
    <w:name w:val="Heading 3 Char"/>
    <w:basedOn w:val="DefaultParagraphFont"/>
    <w:link w:val="Heading3"/>
    <w:rsid w:val="00476CFF"/>
    <w:rPr>
      <w:rFonts w:cs="SimSun"/>
      <w:b/>
      <w:color w:val="00B050"/>
      <w:sz w:val="24"/>
      <w:szCs w:val="26"/>
      <w:lang w:val="zh-CN" w:eastAsia="zh-CN" w:bidi="zh-CN"/>
    </w:rPr>
  </w:style>
  <w:style w:type="character" w:customStyle="1" w:styleId="Heading4Char">
    <w:name w:val="Heading 4 Char"/>
    <w:basedOn w:val="DefaultParagraphFont"/>
    <w:link w:val="Heading4"/>
    <w:rsid w:val="00476CFF"/>
    <w:rPr>
      <w:rFonts w:cs="SimSun"/>
      <w:b/>
      <w:i/>
      <w:color w:val="00B050"/>
      <w:szCs w:val="24"/>
      <w:lang w:val="zh-CN" w:eastAsia="zh-CN" w:bidi="zh-CN"/>
    </w:rPr>
  </w:style>
  <w:style w:type="character" w:customStyle="1" w:styleId="Heading5Char">
    <w:name w:val="Heading 5 Char"/>
    <w:basedOn w:val="DefaultParagraphFont"/>
    <w:link w:val="Heading5"/>
    <w:uiPriority w:val="9"/>
    <w:rsid w:val="00476CFF"/>
    <w:rPr>
      <w:rFonts w:cs="SimSun"/>
      <w:b/>
      <w:i/>
      <w:iCs/>
      <w:color w:val="C45911" w:themeColor="accent2" w:themeShade="BF"/>
      <w:sz w:val="24"/>
      <w:szCs w:val="24"/>
      <w:lang w:val="zh-CN" w:eastAsia="zh-CN" w:bidi="zh-CN"/>
    </w:rPr>
  </w:style>
  <w:style w:type="character" w:customStyle="1" w:styleId="Heading6Char">
    <w:name w:val="Heading 6 Char"/>
    <w:basedOn w:val="DefaultParagraphFont"/>
    <w:link w:val="Heading6"/>
    <w:uiPriority w:val="9"/>
    <w:semiHidden/>
    <w:rsid w:val="00476CFF"/>
    <w:rPr>
      <w:rFonts w:asciiTheme="majorHAnsi" w:eastAsiaTheme="majorEastAsia" w:hAnsiTheme="majorHAnsi" w:cstheme="majorBidi"/>
      <w:i/>
      <w:iCs/>
      <w:color w:val="1F4D78" w:themeColor="accent1" w:themeShade="7F"/>
      <w:lang w:val="zh-CN" w:eastAsia="zh-CN" w:bidi="zh-CN"/>
    </w:rPr>
  </w:style>
  <w:style w:type="character" w:customStyle="1" w:styleId="Heading7Char">
    <w:name w:val="Heading 7 Char"/>
    <w:basedOn w:val="DefaultParagraphFont"/>
    <w:link w:val="Heading7"/>
    <w:uiPriority w:val="9"/>
    <w:semiHidden/>
    <w:rsid w:val="00476CFF"/>
    <w:rPr>
      <w:rFonts w:asciiTheme="majorHAnsi" w:eastAsiaTheme="majorEastAsia" w:hAnsiTheme="majorHAnsi" w:cstheme="majorBidi"/>
      <w:i/>
      <w:iCs/>
      <w:color w:val="404040" w:themeColor="text1" w:themeTint="BF"/>
      <w:lang w:val="zh-CN" w:eastAsia="zh-CN" w:bidi="zh-CN"/>
    </w:rPr>
  </w:style>
  <w:style w:type="character" w:customStyle="1" w:styleId="Heading8Char">
    <w:name w:val="Heading 8 Char"/>
    <w:basedOn w:val="DefaultParagraphFont"/>
    <w:link w:val="Heading8"/>
    <w:uiPriority w:val="9"/>
    <w:semiHidden/>
    <w:rsid w:val="00476CFF"/>
    <w:rPr>
      <w:rFonts w:asciiTheme="majorHAnsi" w:eastAsiaTheme="majorEastAsia" w:hAnsiTheme="majorHAnsi" w:cstheme="majorBidi"/>
      <w:color w:val="404040" w:themeColor="text1" w:themeTint="BF"/>
      <w:sz w:val="20"/>
      <w:szCs w:val="20"/>
      <w:lang w:val="zh-CN" w:eastAsia="zh-CN" w:bidi="zh-CN"/>
    </w:rPr>
  </w:style>
  <w:style w:type="character" w:customStyle="1" w:styleId="Heading9Char">
    <w:name w:val="Heading 9 Char"/>
    <w:basedOn w:val="DefaultParagraphFont"/>
    <w:link w:val="Heading9"/>
    <w:uiPriority w:val="9"/>
    <w:semiHidden/>
    <w:rsid w:val="00476CFF"/>
    <w:rPr>
      <w:rFonts w:asciiTheme="majorHAnsi" w:eastAsiaTheme="majorEastAsia" w:hAnsiTheme="majorHAnsi" w:cstheme="majorBidi"/>
      <w:i/>
      <w:iCs/>
      <w:color w:val="404040" w:themeColor="text1" w:themeTint="BF"/>
      <w:sz w:val="20"/>
      <w:szCs w:val="20"/>
      <w:lang w:val="zh-CN" w:eastAsia="zh-CN" w:bidi="zh-CN"/>
    </w:rPr>
  </w:style>
  <w:style w:type="paragraph" w:styleId="Header">
    <w:name w:val="header"/>
    <w:basedOn w:val="Normal"/>
    <w:link w:val="HeaderChar"/>
    <w:uiPriority w:val="99"/>
    <w:unhideWhenUsed/>
    <w:rsid w:val="00476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FF"/>
    <w:rPr>
      <w:rFonts w:eastAsiaTheme="minorEastAsia"/>
      <w:lang w:val="zh-CN" w:eastAsia="zh-CN" w:bidi="zh-CN"/>
    </w:rPr>
  </w:style>
  <w:style w:type="paragraph" w:styleId="FootnoteText">
    <w:name w:val="footnote text"/>
    <w:aliases w:val="fn,single space,footnote text"/>
    <w:basedOn w:val="Normal"/>
    <w:link w:val="FootnoteTextChar"/>
    <w:uiPriority w:val="99"/>
    <w:unhideWhenUsed/>
    <w:rsid w:val="00476CFF"/>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476CFF"/>
    <w:rPr>
      <w:rFonts w:eastAsiaTheme="minorEastAsia"/>
      <w:sz w:val="20"/>
      <w:szCs w:val="20"/>
      <w:lang w:val="zh-CN" w:eastAsia="zh-CN" w:bidi="zh-CN"/>
    </w:rPr>
  </w:style>
  <w:style w:type="character" w:styleId="FootnoteReference">
    <w:name w:val="footnote reference"/>
    <w:basedOn w:val="DefaultParagraphFont"/>
    <w:uiPriority w:val="99"/>
    <w:unhideWhenUsed/>
    <w:rsid w:val="00476CFF"/>
    <w:rPr>
      <w:vertAlign w:val="superscript"/>
    </w:rPr>
  </w:style>
  <w:style w:type="paragraph" w:customStyle="1" w:styleId="ESSpara">
    <w:name w:val="ESS para"/>
    <w:basedOn w:val="Normal"/>
    <w:link w:val="ESSparaChar"/>
    <w:qFormat/>
    <w:rsid w:val="00476CFF"/>
    <w:pPr>
      <w:numPr>
        <w:numId w:val="1"/>
      </w:numPr>
      <w:spacing w:after="240" w:line="240" w:lineRule="auto"/>
      <w:jc w:val="both"/>
    </w:pPr>
  </w:style>
  <w:style w:type="character" w:customStyle="1" w:styleId="ESSparaChar">
    <w:name w:val="ESS para Char"/>
    <w:basedOn w:val="DefaultParagraphFont"/>
    <w:link w:val="ESSpara"/>
    <w:rsid w:val="00476CFF"/>
    <w:rPr>
      <w:rFonts w:eastAsiaTheme="minorEastAsia"/>
      <w:lang w:val="zh-CN" w:eastAsia="zh-CN" w:bidi="zh-CN"/>
    </w:rPr>
  </w:style>
  <w:style w:type="paragraph" w:customStyle="1" w:styleId="essalpha">
    <w:name w:val="ess alpha"/>
    <w:basedOn w:val="ListParagraph"/>
    <w:link w:val="essalphaChar"/>
    <w:qFormat/>
    <w:rsid w:val="00476CFF"/>
    <w:pPr>
      <w:spacing w:after="240" w:line="240" w:lineRule="auto"/>
      <w:ind w:left="0"/>
      <w:contextualSpacing w:val="0"/>
      <w:jc w:val="both"/>
    </w:pPr>
    <w:rPr>
      <w:rFonts w:cs="SimSun"/>
    </w:rPr>
  </w:style>
  <w:style w:type="character" w:customStyle="1" w:styleId="essalphaChar">
    <w:name w:val="ess alpha Char"/>
    <w:basedOn w:val="DefaultParagraphFont"/>
    <w:link w:val="essalpha"/>
    <w:rsid w:val="00476CFF"/>
    <w:rPr>
      <w:rFonts w:eastAsiaTheme="minorEastAsia" w:cs="SimSun"/>
      <w:lang w:val="zh-CN" w:eastAsia="zh-CN" w:bidi="zh-CN"/>
    </w:rPr>
  </w:style>
  <w:style w:type="paragraph" w:customStyle="1" w:styleId="essbullet">
    <w:name w:val="ess bullet"/>
    <w:basedOn w:val="essalpha"/>
    <w:qFormat/>
    <w:rsid w:val="00476CFF"/>
    <w:pPr>
      <w:numPr>
        <w:ilvl w:val="1"/>
        <w:numId w:val="3"/>
      </w:numPr>
      <w:tabs>
        <w:tab w:val="left" w:pos="1080"/>
      </w:tabs>
      <w:ind w:left="1080"/>
    </w:pPr>
  </w:style>
  <w:style w:type="paragraph" w:customStyle="1" w:styleId="essobjbull">
    <w:name w:val="ess obj bull"/>
    <w:basedOn w:val="essbullet"/>
    <w:link w:val="essobjbullChar"/>
    <w:qFormat/>
    <w:rsid w:val="00476CFF"/>
    <w:pPr>
      <w:spacing w:after="120"/>
      <w:ind w:left="360"/>
    </w:pPr>
  </w:style>
  <w:style w:type="character" w:customStyle="1" w:styleId="essobjbullChar">
    <w:name w:val="ess obj bull Char"/>
    <w:basedOn w:val="DefaultParagraphFont"/>
    <w:link w:val="essobjbull"/>
    <w:rsid w:val="00476CFF"/>
    <w:rPr>
      <w:rFonts w:eastAsiaTheme="minorEastAsia" w:cs="SimSun"/>
      <w:lang w:val="zh-CN" w:eastAsia="zh-CN" w:bidi="zh-CN"/>
    </w:rPr>
  </w:style>
  <w:style w:type="paragraph" w:styleId="ListParagraph">
    <w:name w:val="List Paragraph"/>
    <w:basedOn w:val="Normal"/>
    <w:uiPriority w:val="34"/>
    <w:qFormat/>
    <w:rsid w:val="00476CFF"/>
    <w:pPr>
      <w:ind w:left="720"/>
      <w:contextualSpacing/>
    </w:pPr>
  </w:style>
  <w:style w:type="paragraph" w:styleId="Footer">
    <w:name w:val="footer"/>
    <w:basedOn w:val="Normal"/>
    <w:link w:val="FooterChar"/>
    <w:uiPriority w:val="99"/>
    <w:unhideWhenUsed/>
    <w:rsid w:val="00DA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D0"/>
    <w:rPr>
      <w:rFonts w:eastAsiaTheme="minorEastAsia"/>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2015-09-16T17:22:00Z</dcterms:created>
  <dcterms:modified xsi:type="dcterms:W3CDTF">2015-09-16T17:33:00Z</dcterms:modified>
</cp:coreProperties>
</file>