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F9" w:rsidRPr="006033A4" w:rsidRDefault="000B54F9" w:rsidP="000B54F9">
      <w:pPr>
        <w:jc w:val="center"/>
        <w:rPr>
          <w:rFonts w:cstheme="minorHAnsi"/>
        </w:rPr>
      </w:pPr>
      <w:r w:rsidRPr="006033A4">
        <w:rPr>
          <w:rFonts w:cstheme="minorHAnsi"/>
          <w:noProof/>
          <w:color w:val="000000"/>
        </w:rPr>
        <w:drawing>
          <wp:inline distT="0" distB="0" distL="0" distR="0">
            <wp:extent cx="3000375" cy="888572"/>
            <wp:effectExtent l="0" t="0" r="0" b="0"/>
            <wp:docPr id="2"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888572"/>
                    </a:xfrm>
                    <a:prstGeom prst="rect">
                      <a:avLst/>
                    </a:prstGeom>
                    <a:noFill/>
                    <a:ln>
                      <a:noFill/>
                    </a:ln>
                  </pic:spPr>
                </pic:pic>
              </a:graphicData>
            </a:graphic>
          </wp:inline>
        </w:drawing>
      </w:r>
    </w:p>
    <w:p w:rsidR="000B54F9" w:rsidRPr="006033A4" w:rsidRDefault="000B54F9" w:rsidP="000B54F9">
      <w:pPr>
        <w:jc w:val="center"/>
        <w:rPr>
          <w:rFonts w:cstheme="minorHAnsi"/>
          <w:b/>
          <w:bCs/>
        </w:rPr>
      </w:pPr>
      <w:r w:rsidRPr="006033A4">
        <w:rPr>
          <w:rFonts w:cstheme="minorHAnsi"/>
          <w:b/>
          <w:bCs/>
        </w:rPr>
        <w:t>Review and Update of the World Bank’s Environmental and Social Safeguard Policies</w:t>
      </w:r>
    </w:p>
    <w:p w:rsidR="000B54F9" w:rsidRPr="006033A4" w:rsidRDefault="000B54F9" w:rsidP="000B54F9">
      <w:pPr>
        <w:pStyle w:val="Title"/>
        <w:spacing w:after="120"/>
        <w:contextualSpacing w:val="0"/>
        <w:jc w:val="center"/>
        <w:rPr>
          <w:color w:val="auto"/>
          <w:sz w:val="22"/>
          <w:szCs w:val="22"/>
        </w:rPr>
      </w:pPr>
      <w:r w:rsidRPr="006033A4">
        <w:rPr>
          <w:bCs/>
          <w:color w:val="auto"/>
          <w:spacing w:val="0"/>
          <w:kern w:val="1"/>
          <w:sz w:val="22"/>
          <w:szCs w:val="22"/>
          <w:lang w:eastAsia="hi-IN" w:bidi="hi-IN"/>
        </w:rPr>
        <w:t xml:space="preserve">Phase 2 Consultations </w:t>
      </w:r>
      <w:r w:rsidRPr="006033A4">
        <w:rPr>
          <w:bCs/>
          <w:color w:val="auto"/>
          <w:spacing w:val="0"/>
          <w:kern w:val="1"/>
          <w:sz w:val="22"/>
          <w:szCs w:val="22"/>
          <w:lang w:eastAsia="hi-IN" w:bidi="hi-IN"/>
        </w:rPr>
        <w:sym w:font="Symbol" w:char="F02D"/>
      </w:r>
      <w:r w:rsidR="00F37848">
        <w:rPr>
          <w:bCs/>
          <w:color w:val="auto"/>
          <w:spacing w:val="0"/>
          <w:kern w:val="1"/>
          <w:sz w:val="22"/>
          <w:szCs w:val="22"/>
          <w:lang w:eastAsia="hi-IN" w:bidi="hi-IN"/>
        </w:rPr>
        <w:t xml:space="preserve"> </w:t>
      </w:r>
      <w:r w:rsidRPr="006033A4">
        <w:rPr>
          <w:bCs/>
          <w:color w:val="auto"/>
          <w:spacing w:val="0"/>
          <w:kern w:val="1"/>
          <w:sz w:val="22"/>
          <w:szCs w:val="22"/>
          <w:lang w:eastAsia="hi-IN" w:bidi="hi-IN"/>
        </w:rPr>
        <w:t xml:space="preserve"> Feedback</w:t>
      </w:r>
      <w:r w:rsidRPr="006033A4">
        <w:rPr>
          <w:bCs/>
          <w:color w:val="auto"/>
          <w:sz w:val="22"/>
          <w:szCs w:val="22"/>
        </w:rPr>
        <w:t xml:space="preserve"> Summary</w:t>
      </w:r>
    </w:p>
    <w:p w:rsidR="000B54F9" w:rsidRPr="006033A4" w:rsidRDefault="000B54F9" w:rsidP="008C10A5">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sz w:val="22"/>
          <w:szCs w:val="22"/>
          <w:lang w:val="en-US"/>
        </w:rPr>
      </w:pPr>
      <w:r w:rsidRPr="006033A4">
        <w:rPr>
          <w:rFonts w:asciiTheme="minorHAnsi" w:hAnsiTheme="minorHAnsi" w:cstheme="minorHAnsi"/>
          <w:b/>
          <w:bCs/>
          <w:sz w:val="22"/>
          <w:szCs w:val="22"/>
          <w:lang w:val="en-US"/>
        </w:rPr>
        <w:t xml:space="preserve">Date: </w:t>
      </w:r>
      <w:r>
        <w:rPr>
          <w:rFonts w:asciiTheme="minorHAnsi" w:hAnsiTheme="minorHAnsi" w:cstheme="minorHAnsi"/>
          <w:b/>
          <w:bCs/>
          <w:sz w:val="22"/>
          <w:szCs w:val="22"/>
          <w:lang w:val="en-US"/>
        </w:rPr>
        <w:t xml:space="preserve">30 </w:t>
      </w:r>
      <w:r w:rsidR="008C10A5">
        <w:rPr>
          <w:rFonts w:asciiTheme="minorHAnsi" w:hAnsiTheme="minorHAnsi" w:cstheme="minorHAnsi"/>
          <w:b/>
          <w:bCs/>
          <w:sz w:val="22"/>
          <w:szCs w:val="22"/>
          <w:lang w:val="en-US"/>
        </w:rPr>
        <w:t xml:space="preserve">October </w:t>
      </w:r>
      <w:r w:rsidRPr="006033A4">
        <w:rPr>
          <w:rFonts w:asciiTheme="minorHAnsi" w:hAnsiTheme="minorHAnsi" w:cstheme="minorHAnsi"/>
          <w:b/>
          <w:bCs/>
          <w:sz w:val="22"/>
          <w:szCs w:val="22"/>
          <w:lang w:val="en-US"/>
        </w:rPr>
        <w:t>2014</w:t>
      </w:r>
    </w:p>
    <w:p w:rsidR="000B54F9" w:rsidRPr="006033A4" w:rsidRDefault="000B54F9" w:rsidP="000B54F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bCs/>
          <w:sz w:val="22"/>
          <w:szCs w:val="22"/>
          <w:lang w:val="en-US"/>
        </w:rPr>
      </w:pPr>
      <w:r w:rsidRPr="006033A4">
        <w:rPr>
          <w:rFonts w:asciiTheme="minorHAnsi" w:hAnsiTheme="minorHAnsi" w:cstheme="minorHAnsi"/>
          <w:b/>
          <w:bCs/>
          <w:sz w:val="22"/>
          <w:szCs w:val="22"/>
          <w:lang w:val="en-US"/>
        </w:rPr>
        <w:t xml:space="preserve">Location: </w:t>
      </w:r>
      <w:r>
        <w:rPr>
          <w:rFonts w:asciiTheme="minorHAnsi" w:hAnsiTheme="minorHAnsi" w:cstheme="minorHAnsi"/>
          <w:b/>
          <w:bCs/>
          <w:sz w:val="22"/>
          <w:szCs w:val="22"/>
          <w:lang w:val="en-US"/>
        </w:rPr>
        <w:t>Ankara, Turkey</w:t>
      </w:r>
      <w:bookmarkStart w:id="0" w:name="_GoBack"/>
      <w:bookmarkEnd w:id="0"/>
    </w:p>
    <w:p w:rsidR="000B54F9" w:rsidRPr="006033A4" w:rsidRDefault="000B54F9" w:rsidP="000B54F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hAnsiTheme="minorHAnsi" w:cstheme="minorHAnsi"/>
          <w:b/>
          <w:bCs/>
          <w:sz w:val="22"/>
          <w:szCs w:val="22"/>
          <w:lang w:val="en-US"/>
        </w:rPr>
      </w:pPr>
      <w:r w:rsidRPr="006033A4">
        <w:rPr>
          <w:rFonts w:asciiTheme="minorHAnsi" w:hAnsiTheme="minorHAnsi" w:cstheme="minorHAnsi"/>
          <w:b/>
          <w:bCs/>
          <w:sz w:val="22"/>
          <w:szCs w:val="22"/>
          <w:lang w:val="en-US"/>
        </w:rPr>
        <w:t>Audience: Government Representatives</w:t>
      </w:r>
    </w:p>
    <w:p w:rsidR="008C10A5" w:rsidRPr="0013039D" w:rsidRDefault="000B54F9" w:rsidP="0013039D">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120" w:line="240" w:lineRule="auto"/>
        <w:jc w:val="left"/>
        <w:rPr>
          <w:rFonts w:asciiTheme="minorHAnsi" w:eastAsiaTheme="minorHAnsi" w:hAnsiTheme="minorHAnsi" w:cstheme="minorHAnsi"/>
          <w:color w:val="auto"/>
          <w:kern w:val="0"/>
          <w:sz w:val="22"/>
          <w:szCs w:val="22"/>
          <w:lang w:val="en-US" w:eastAsia="en-US" w:bidi="ar-SA"/>
        </w:rPr>
      </w:pPr>
      <w:r w:rsidRPr="006033A4">
        <w:rPr>
          <w:rFonts w:asciiTheme="minorHAnsi" w:hAnsiTheme="minorHAnsi" w:cstheme="minorHAnsi"/>
          <w:b/>
          <w:sz w:val="22"/>
          <w:szCs w:val="22"/>
        </w:rPr>
        <w:t xml:space="preserve">Overview and Key Issues Discussed: </w:t>
      </w:r>
      <w:r w:rsidR="0013039D">
        <w:rPr>
          <w:rFonts w:asciiTheme="minorHAnsi" w:hAnsiTheme="minorHAnsi" w:cstheme="minorHAnsi"/>
          <w:b/>
          <w:sz w:val="22"/>
          <w:szCs w:val="22"/>
        </w:rPr>
        <w:t xml:space="preserve"> </w:t>
      </w:r>
      <w:r w:rsidRPr="0013039D">
        <w:rPr>
          <w:rFonts w:asciiTheme="minorHAnsi" w:eastAsiaTheme="minorHAnsi" w:hAnsiTheme="minorHAnsi" w:cstheme="minorHAnsi"/>
          <w:color w:val="auto"/>
          <w:kern w:val="0"/>
          <w:sz w:val="22"/>
          <w:szCs w:val="22"/>
          <w:lang w:val="en-US" w:eastAsia="en-US" w:bidi="ar-SA"/>
        </w:rPr>
        <w:t xml:space="preserve">Bank representatives welcomed the participants from government ministries and project implementation units. They provided an </w:t>
      </w:r>
      <w:hyperlink r:id="rId6" w:history="1">
        <w:r w:rsidRPr="0013039D">
          <w:rPr>
            <w:rFonts w:asciiTheme="minorHAnsi" w:eastAsiaTheme="minorHAnsi" w:hAnsiTheme="minorHAnsi"/>
            <w:color w:val="4F81BD" w:themeColor="accent1"/>
            <w:kern w:val="0"/>
            <w:sz w:val="22"/>
            <w:szCs w:val="22"/>
            <w:u w:val="single"/>
            <w:lang w:val="en-US" w:eastAsia="en-US" w:bidi="ar-SA"/>
          </w:rPr>
          <w:t>overview</w:t>
        </w:r>
      </w:hyperlink>
      <w:r w:rsidRPr="0013039D">
        <w:rPr>
          <w:rFonts w:asciiTheme="minorHAnsi" w:eastAsiaTheme="minorHAnsi" w:hAnsiTheme="minorHAnsi" w:cstheme="minorHAnsi"/>
          <w:color w:val="auto"/>
          <w:kern w:val="0"/>
          <w:sz w:val="22"/>
          <w:szCs w:val="22"/>
          <w:lang w:val="en-US" w:eastAsia="en-US" w:bidi="ar-SA"/>
        </w:rPr>
        <w:t xml:space="preserve"> of the process undertaken to date on the review and update of the policies and presented the draft “Environmental and Social Framework: Setting Standards for Sustainable Development.” </w:t>
      </w:r>
      <w:r w:rsidR="008C10A5" w:rsidRPr="0013039D">
        <w:rPr>
          <w:rFonts w:asciiTheme="minorHAnsi" w:eastAsiaTheme="minorHAnsi" w:hAnsiTheme="minorHAnsi" w:cstheme="minorHAnsi"/>
          <w:color w:val="auto"/>
          <w:kern w:val="0"/>
          <w:sz w:val="22"/>
          <w:szCs w:val="22"/>
          <w:lang w:val="en-US" w:eastAsia="en-US" w:bidi="ar-SA"/>
        </w:rPr>
        <w:t xml:space="preserve">Bank representatives also noted that the President of the Bank has extended the consultation process, at least into January 2015. </w:t>
      </w:r>
    </w:p>
    <w:p w:rsidR="000B54F9" w:rsidRPr="006033A4" w:rsidRDefault="000B54F9" w:rsidP="000B54F9">
      <w:pPr>
        <w:ind w:left="0" w:firstLine="0"/>
        <w:rPr>
          <w:rFonts w:cstheme="minorHAnsi"/>
        </w:rPr>
      </w:pPr>
      <w:r w:rsidRPr="006033A4">
        <w:rPr>
          <w:rFonts w:cstheme="minorHAnsi"/>
        </w:rPr>
        <w:t>Participants were then invited to ask questions and to express their views.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FF27C7" w:rsidRPr="00A35D65" w:rsidTr="0013039D">
        <w:trPr>
          <w:tblHeader/>
        </w:trPr>
        <w:tc>
          <w:tcPr>
            <w:tcW w:w="9360" w:type="dxa"/>
            <w:shd w:val="clear" w:color="auto" w:fill="DBE5F1" w:themeFill="accent1" w:themeFillTint="33"/>
            <w:tcMar>
              <w:top w:w="29" w:type="dxa"/>
              <w:bottom w:w="29" w:type="dxa"/>
            </w:tcMar>
          </w:tcPr>
          <w:p w:rsidR="00FF27C7" w:rsidRPr="009A2F02" w:rsidRDefault="00FF27C7" w:rsidP="0013039D">
            <w:pPr>
              <w:pStyle w:val="BodyText2"/>
              <w:snapToGrid w:val="0"/>
              <w:spacing w:line="264" w:lineRule="auto"/>
              <w:ind w:right="0"/>
              <w:jc w:val="left"/>
              <w:rPr>
                <w:rFonts w:asciiTheme="minorHAnsi" w:eastAsia="Batang" w:hAnsiTheme="minorHAnsi" w:cs="Times New Roman"/>
                <w:b/>
                <w:color w:val="auto"/>
                <w:sz w:val="22"/>
                <w:szCs w:val="22"/>
              </w:rPr>
            </w:pPr>
            <w:r w:rsidRPr="009A2F02">
              <w:rPr>
                <w:rFonts w:asciiTheme="minorHAnsi" w:eastAsia="Batang" w:hAnsiTheme="minorHAnsi" w:cs="Times New Roman"/>
                <w:b/>
                <w:color w:val="auto"/>
                <w:sz w:val="22"/>
                <w:szCs w:val="22"/>
              </w:rPr>
              <w:t>Specific Feedback from Stakeholders</w:t>
            </w: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pStyle w:val="ListParagraph"/>
              <w:numPr>
                <w:ilvl w:val="0"/>
                <w:numId w:val="19"/>
              </w:numPr>
              <w:suppressAutoHyphens/>
              <w:snapToGrid w:val="0"/>
              <w:spacing w:line="264" w:lineRule="auto"/>
              <w:ind w:left="540" w:right="180"/>
              <w:contextualSpacing w:val="0"/>
              <w:rPr>
                <w:rFonts w:eastAsia="Batang"/>
                <w:b/>
              </w:rPr>
            </w:pPr>
            <w:r w:rsidRPr="009A2F02">
              <w:rPr>
                <w:b/>
                <w:bCs/>
              </w:rPr>
              <w:t>General Comments</w:t>
            </w:r>
          </w:p>
        </w:tc>
      </w:tr>
      <w:tr w:rsidR="00FF27C7" w:rsidRPr="00A35D65" w:rsidTr="0013039D">
        <w:tc>
          <w:tcPr>
            <w:tcW w:w="9360" w:type="dxa"/>
            <w:shd w:val="clear" w:color="auto" w:fill="auto"/>
            <w:tcMar>
              <w:top w:w="29" w:type="dxa"/>
              <w:bottom w:w="29" w:type="dxa"/>
            </w:tcMar>
          </w:tcPr>
          <w:p w:rsidR="0013039D" w:rsidRPr="006A6B70" w:rsidRDefault="0013039D" w:rsidP="0013039D">
            <w:pPr>
              <w:spacing w:before="0" w:after="0" w:line="264" w:lineRule="auto"/>
              <w:ind w:left="0" w:firstLine="0"/>
              <w:rPr>
                <w:bCs/>
                <w:i/>
                <w:iCs/>
              </w:rPr>
            </w:pPr>
            <w:r w:rsidRPr="006A6B70">
              <w:rPr>
                <w:bCs/>
                <w:i/>
                <w:iCs/>
              </w:rPr>
              <w:t xml:space="preserve">Comments: </w:t>
            </w:r>
          </w:p>
          <w:p w:rsidR="0013039D" w:rsidRDefault="0013039D" w:rsidP="0013039D">
            <w:pPr>
              <w:pStyle w:val="ListParagraph"/>
              <w:numPr>
                <w:ilvl w:val="0"/>
                <w:numId w:val="21"/>
              </w:numPr>
              <w:spacing w:line="264" w:lineRule="auto"/>
            </w:pPr>
            <w:r>
              <w:t xml:space="preserve">A participant considered that under the new framework, borrowers working in cooperation with the Bank would be able to process projects more quickly. </w:t>
            </w:r>
          </w:p>
          <w:p w:rsidR="0013039D" w:rsidRDefault="0013039D" w:rsidP="0013039D">
            <w:pPr>
              <w:pStyle w:val="ListParagraph"/>
              <w:numPr>
                <w:ilvl w:val="0"/>
                <w:numId w:val="21"/>
              </w:numPr>
              <w:spacing w:line="264" w:lineRule="auto"/>
            </w:pPr>
            <w:r>
              <w:t xml:space="preserve">A participant remarked that the framework contains general expressions about development and reducing poverty while also protecting the environment and labor conditions. The participant wondered whether these were not contradictory objectives in the case of developing countries. </w:t>
            </w:r>
          </w:p>
          <w:p w:rsidR="00FF27C7" w:rsidRPr="006A6B70" w:rsidRDefault="00FF27C7" w:rsidP="0013039D">
            <w:pPr>
              <w:spacing w:before="0" w:after="0" w:line="264" w:lineRule="auto"/>
              <w:ind w:left="0" w:firstLine="0"/>
              <w:rPr>
                <w:bCs/>
                <w:i/>
                <w:iCs/>
              </w:rPr>
            </w:pPr>
            <w:r w:rsidRPr="006A6B70">
              <w:rPr>
                <w:bCs/>
                <w:i/>
                <w:iCs/>
              </w:rPr>
              <w:t xml:space="preserve">Clarifications: </w:t>
            </w:r>
          </w:p>
          <w:p w:rsidR="00FF27C7" w:rsidRPr="0013039D" w:rsidRDefault="0013039D" w:rsidP="0013039D">
            <w:pPr>
              <w:pStyle w:val="ListParagraph"/>
              <w:numPr>
                <w:ilvl w:val="0"/>
                <w:numId w:val="21"/>
              </w:numPr>
              <w:spacing w:line="264" w:lineRule="auto"/>
            </w:pPr>
            <w:r>
              <w:t xml:space="preserve">A participant sought clarification on how the new standards would affect ongoing projects. </w:t>
            </w: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ight="180"/>
              <w:rPr>
                <w:rFonts w:eastAsia="Batang"/>
                <w:b/>
                <w:i/>
                <w:iCs/>
              </w:rPr>
            </w:pPr>
            <w:r w:rsidRPr="009A2F02">
              <w:rPr>
                <w:rFonts w:eastAsia="Batang"/>
                <w:b/>
                <w:bCs/>
                <w:i/>
                <w:iCs/>
              </w:rPr>
              <w:t>A Vision for Sustainable Development</w:t>
            </w:r>
          </w:p>
        </w:tc>
      </w:tr>
      <w:tr w:rsidR="00FF27C7" w:rsidRPr="00A35D65" w:rsidTr="0013039D">
        <w:tc>
          <w:tcPr>
            <w:tcW w:w="9360" w:type="dxa"/>
            <w:shd w:val="clear" w:color="auto" w:fill="auto"/>
            <w:tcMar>
              <w:top w:w="29" w:type="dxa"/>
              <w:bottom w:w="29" w:type="dxa"/>
            </w:tcMar>
          </w:tcPr>
          <w:p w:rsidR="00FF27C7" w:rsidRPr="009A2F02" w:rsidRDefault="00FF27C7" w:rsidP="0013039D">
            <w:pPr>
              <w:spacing w:before="0" w:after="0" w:line="264" w:lineRule="auto"/>
              <w:ind w:left="0" w:firstLine="0"/>
            </w:pP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ight="180"/>
              <w:rPr>
                <w:rFonts w:eastAsia="Batang"/>
                <w:b/>
                <w:bCs/>
              </w:rPr>
            </w:pPr>
            <w:r w:rsidRPr="009A2F02">
              <w:rPr>
                <w:b/>
                <w:bCs/>
                <w:i/>
              </w:rPr>
              <w:t>World Bank Environmental and Social Policy</w:t>
            </w:r>
          </w:p>
        </w:tc>
      </w:tr>
      <w:tr w:rsidR="00FF27C7" w:rsidRPr="00A35D65" w:rsidTr="0013039D">
        <w:tc>
          <w:tcPr>
            <w:tcW w:w="9360" w:type="dxa"/>
            <w:shd w:val="clear" w:color="auto" w:fill="auto"/>
            <w:tcMar>
              <w:top w:w="29" w:type="dxa"/>
              <w:bottom w:w="29" w:type="dxa"/>
            </w:tcMar>
          </w:tcPr>
          <w:p w:rsidR="00A80F34" w:rsidRPr="006A6B70" w:rsidRDefault="00A80F34" w:rsidP="00A80F34">
            <w:pPr>
              <w:spacing w:before="0" w:after="0" w:line="264" w:lineRule="auto"/>
              <w:ind w:left="0" w:firstLine="0"/>
              <w:rPr>
                <w:bCs/>
                <w:i/>
                <w:iCs/>
              </w:rPr>
            </w:pPr>
            <w:r w:rsidRPr="006A6B70">
              <w:rPr>
                <w:bCs/>
                <w:i/>
                <w:iCs/>
              </w:rPr>
              <w:t xml:space="preserve">Clarifications: </w:t>
            </w:r>
          </w:p>
          <w:p w:rsidR="00FF27C7" w:rsidRPr="009A2F02" w:rsidRDefault="00A80F34" w:rsidP="00A80F34">
            <w:pPr>
              <w:pStyle w:val="ListParagraph"/>
              <w:numPr>
                <w:ilvl w:val="0"/>
                <w:numId w:val="21"/>
              </w:numPr>
              <w:spacing w:line="264" w:lineRule="auto"/>
            </w:pPr>
            <w:r>
              <w:t>A participant wished to know if the Bank would still review EIAs under the new Framework.</w:t>
            </w: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ight="180"/>
              <w:rPr>
                <w:rFonts w:eastAsia="Batang"/>
                <w:b/>
                <w:bCs/>
                <w:i/>
                <w:iCs/>
              </w:rPr>
            </w:pPr>
            <w:r w:rsidRPr="009A2F02">
              <w:rPr>
                <w:rFonts w:eastAsia="Batang"/>
              </w:rPr>
              <w:t xml:space="preserve"> </w:t>
            </w:r>
            <w:r w:rsidRPr="009A2F02">
              <w:rPr>
                <w:rFonts w:eastAsia="Batang"/>
                <w:b/>
                <w:bCs/>
                <w:i/>
                <w:iCs/>
              </w:rPr>
              <w:t>Environmental and Social Standard 1 (ESS1): Assessment and Management of Environmental and Social Risks and Impacts</w:t>
            </w:r>
          </w:p>
        </w:tc>
      </w:tr>
      <w:tr w:rsidR="00FF27C7" w:rsidRPr="00A35D65" w:rsidTr="0013039D">
        <w:tc>
          <w:tcPr>
            <w:tcW w:w="9360" w:type="dxa"/>
            <w:shd w:val="clear" w:color="auto" w:fill="auto"/>
            <w:tcMar>
              <w:top w:w="29" w:type="dxa"/>
              <w:bottom w:w="29" w:type="dxa"/>
            </w:tcMar>
          </w:tcPr>
          <w:p w:rsidR="0013039D" w:rsidRPr="006A6B70" w:rsidRDefault="0013039D" w:rsidP="0013039D">
            <w:pPr>
              <w:spacing w:before="0" w:after="0" w:line="264" w:lineRule="auto"/>
              <w:ind w:left="0" w:firstLine="0"/>
              <w:rPr>
                <w:bCs/>
                <w:i/>
                <w:iCs/>
              </w:rPr>
            </w:pPr>
            <w:r w:rsidRPr="006A6B70">
              <w:rPr>
                <w:bCs/>
                <w:i/>
                <w:iCs/>
              </w:rPr>
              <w:t xml:space="preserve">Comments: </w:t>
            </w:r>
          </w:p>
          <w:p w:rsidR="0013039D" w:rsidRDefault="0013039D" w:rsidP="0013039D">
            <w:pPr>
              <w:pStyle w:val="ListParagraph"/>
              <w:numPr>
                <w:ilvl w:val="0"/>
                <w:numId w:val="20"/>
              </w:numPr>
              <w:spacing w:line="264" w:lineRule="auto"/>
            </w:pPr>
            <w:r>
              <w:lastRenderedPageBreak/>
              <w:t xml:space="preserve">A participant remarked that World Bank requirements have become more stringent over time and was concerned that the new framework would be even more so. </w:t>
            </w:r>
          </w:p>
          <w:p w:rsidR="00FF27C7" w:rsidRPr="006A6B70" w:rsidRDefault="00FF27C7" w:rsidP="0013039D">
            <w:pPr>
              <w:spacing w:before="0" w:after="0" w:line="264" w:lineRule="auto"/>
              <w:ind w:left="0" w:firstLine="0"/>
              <w:rPr>
                <w:bCs/>
                <w:i/>
                <w:iCs/>
              </w:rPr>
            </w:pPr>
            <w:r w:rsidRPr="006A6B70">
              <w:rPr>
                <w:bCs/>
                <w:i/>
                <w:iCs/>
              </w:rPr>
              <w:t xml:space="preserve">Clarifications: </w:t>
            </w:r>
          </w:p>
          <w:p w:rsidR="0013039D" w:rsidRDefault="0013039D" w:rsidP="0013039D">
            <w:pPr>
              <w:pStyle w:val="ListParagraph"/>
              <w:numPr>
                <w:ilvl w:val="0"/>
                <w:numId w:val="20"/>
              </w:numPr>
              <w:spacing w:line="264" w:lineRule="auto"/>
            </w:pPr>
            <w:r>
              <w:t xml:space="preserve">A participant sought clarification on the application of borrower systems to assessment of project environmental and social risks and whether that meant that some current steps in the process would not be necessary. </w:t>
            </w:r>
          </w:p>
          <w:p w:rsidR="0013039D" w:rsidRDefault="0013039D" w:rsidP="0013039D">
            <w:pPr>
              <w:pStyle w:val="ListParagraph"/>
              <w:numPr>
                <w:ilvl w:val="0"/>
                <w:numId w:val="20"/>
              </w:numPr>
              <w:spacing w:line="264" w:lineRule="auto"/>
            </w:pPr>
            <w:r>
              <w:t xml:space="preserve">A participant sought clarification on whether there would be a pre-classification of countries by capacity level and whether all countries would be treated in the same way. </w:t>
            </w:r>
          </w:p>
          <w:p w:rsidR="0013039D" w:rsidRDefault="0013039D" w:rsidP="0013039D">
            <w:pPr>
              <w:pStyle w:val="ListParagraph"/>
              <w:numPr>
                <w:ilvl w:val="0"/>
                <w:numId w:val="20"/>
              </w:numPr>
              <w:spacing w:line="264" w:lineRule="auto"/>
            </w:pPr>
            <w:r>
              <w:t>Noting that the Bank’s monitoring criteria are very different from Turkish legislation, the participant wished to know whether there would be a new reporting system, with new documentation requirements.</w:t>
            </w:r>
          </w:p>
          <w:p w:rsidR="00FF27C7" w:rsidRDefault="00FF27C7" w:rsidP="0013039D">
            <w:pPr>
              <w:spacing w:before="0" w:after="0" w:line="264" w:lineRule="auto"/>
              <w:ind w:left="0" w:firstLine="0"/>
              <w:rPr>
                <w:bCs/>
                <w:i/>
                <w:iCs/>
              </w:rPr>
            </w:pPr>
            <w:r w:rsidRPr="006A6B70">
              <w:rPr>
                <w:bCs/>
                <w:i/>
                <w:iCs/>
              </w:rPr>
              <w:t>Recommendations:</w:t>
            </w:r>
          </w:p>
          <w:p w:rsidR="0013039D" w:rsidRPr="0013039D" w:rsidRDefault="0013039D" w:rsidP="0013039D">
            <w:pPr>
              <w:pStyle w:val="ListParagraph"/>
              <w:numPr>
                <w:ilvl w:val="0"/>
                <w:numId w:val="20"/>
              </w:numPr>
              <w:spacing w:line="264" w:lineRule="auto"/>
            </w:pPr>
            <w:r>
              <w:t xml:space="preserve">A participant noted the differences between current Bank policies and Turkish requirements, in particular in regard to environmental assessment and stakeholder engagement. For example, for some projects that would be placed in Category B according to the Bank, environmental assessment would not be required under Turkish legislation. With a smaller investment or if the Bank financing is only a small part of the whole, project developers are often only concerned with legislation. Clients may go elsewhere if requirements are too onerous. For projects with less risk than Category A, greater flexibility is needed. </w:t>
            </w: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ight="180"/>
              <w:rPr>
                <w:rFonts w:eastAsia="Batang"/>
              </w:rPr>
            </w:pPr>
            <w:r w:rsidRPr="009A2F02">
              <w:rPr>
                <w:rFonts w:eastAsia="Batang"/>
                <w:b/>
                <w:bCs/>
                <w:i/>
                <w:iCs/>
              </w:rPr>
              <w:lastRenderedPageBreak/>
              <w:t>Environmental and Social Standard 2 (ESS2): Labor and Working Conditions</w:t>
            </w:r>
          </w:p>
        </w:tc>
      </w:tr>
      <w:tr w:rsidR="00FF27C7" w:rsidRPr="00A35D65" w:rsidTr="0013039D">
        <w:tc>
          <w:tcPr>
            <w:tcW w:w="9360" w:type="dxa"/>
            <w:shd w:val="clear" w:color="auto" w:fill="auto"/>
            <w:tcMar>
              <w:top w:w="29" w:type="dxa"/>
              <w:bottom w:w="29" w:type="dxa"/>
            </w:tcMar>
          </w:tcPr>
          <w:p w:rsidR="00FF27C7" w:rsidRPr="006A6B70" w:rsidRDefault="00FF27C7" w:rsidP="0013039D">
            <w:pPr>
              <w:spacing w:before="0" w:after="0" w:line="264" w:lineRule="auto"/>
              <w:ind w:left="0" w:firstLine="0"/>
              <w:rPr>
                <w:bCs/>
                <w:i/>
                <w:iCs/>
              </w:rPr>
            </w:pPr>
            <w:r w:rsidRPr="006A6B70">
              <w:rPr>
                <w:bCs/>
                <w:i/>
                <w:iCs/>
              </w:rPr>
              <w:t xml:space="preserve">Clarifications: </w:t>
            </w:r>
          </w:p>
          <w:p w:rsidR="00FF27C7" w:rsidRPr="009A2F02" w:rsidRDefault="0013039D" w:rsidP="0013039D">
            <w:pPr>
              <w:pStyle w:val="ListParagraph"/>
              <w:numPr>
                <w:ilvl w:val="0"/>
                <w:numId w:val="20"/>
              </w:numPr>
              <w:spacing w:line="264" w:lineRule="auto"/>
            </w:pPr>
            <w:r>
              <w:t xml:space="preserve">A participant sought clarification on Bank requirements as well as sanctions in regard to occupational health and safety and ILO conventions, particularly if a country has not signed all of them and/or does not abide by the principles in the conventions or agreed with the Bank. </w:t>
            </w: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ight="180"/>
              <w:rPr>
                <w:rFonts w:eastAsia="Batang"/>
              </w:rPr>
            </w:pPr>
            <w:r w:rsidRPr="009A2F02">
              <w:rPr>
                <w:rFonts w:eastAsia="Batang"/>
                <w:b/>
                <w:bCs/>
                <w:i/>
                <w:iCs/>
              </w:rPr>
              <w:t>Environmental and Social Standard 3 (ESS3): Resour</w:t>
            </w:r>
            <w:r w:rsidR="00E50CB2">
              <w:rPr>
                <w:rFonts w:eastAsia="Batang"/>
                <w:b/>
                <w:bCs/>
                <w:i/>
                <w:iCs/>
              </w:rPr>
              <w:t>c</w:t>
            </w:r>
            <w:r w:rsidRPr="009A2F02">
              <w:rPr>
                <w:rFonts w:eastAsia="Batang"/>
                <w:b/>
                <w:bCs/>
                <w:i/>
                <w:iCs/>
              </w:rPr>
              <w:t>e Efficiency and Pollution Prevention</w:t>
            </w:r>
          </w:p>
        </w:tc>
      </w:tr>
      <w:tr w:rsidR="00FF27C7" w:rsidRPr="00A35D65" w:rsidTr="0013039D">
        <w:tc>
          <w:tcPr>
            <w:tcW w:w="9360" w:type="dxa"/>
            <w:shd w:val="clear" w:color="auto" w:fill="auto"/>
            <w:tcMar>
              <w:top w:w="29" w:type="dxa"/>
              <w:bottom w:w="29" w:type="dxa"/>
            </w:tcMar>
          </w:tcPr>
          <w:p w:rsidR="00FF27C7" w:rsidRPr="009A2F02" w:rsidRDefault="00FF27C7" w:rsidP="0013039D">
            <w:pPr>
              <w:spacing w:before="0" w:after="0" w:line="264" w:lineRule="auto"/>
            </w:pP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ight="180"/>
              <w:rPr>
                <w:rFonts w:eastAsia="Batang"/>
              </w:rPr>
            </w:pPr>
            <w:r w:rsidRPr="009A2F02">
              <w:rPr>
                <w:rFonts w:eastAsia="Batang"/>
                <w:b/>
                <w:bCs/>
                <w:i/>
                <w:iCs/>
              </w:rPr>
              <w:t>Environmental and Social Standard 4 (ESS4): Community Health and Safety</w:t>
            </w:r>
          </w:p>
        </w:tc>
      </w:tr>
      <w:tr w:rsidR="00FF27C7" w:rsidRPr="00A35D65" w:rsidTr="0013039D">
        <w:tc>
          <w:tcPr>
            <w:tcW w:w="9360" w:type="dxa"/>
            <w:shd w:val="clear" w:color="auto" w:fill="auto"/>
            <w:tcMar>
              <w:top w:w="29" w:type="dxa"/>
              <w:bottom w:w="29" w:type="dxa"/>
            </w:tcMar>
          </w:tcPr>
          <w:p w:rsidR="00FF27C7" w:rsidRPr="009A2F02" w:rsidRDefault="00FF27C7" w:rsidP="0013039D">
            <w:pPr>
              <w:spacing w:before="0" w:after="0" w:line="264" w:lineRule="auto"/>
            </w:pPr>
          </w:p>
        </w:tc>
      </w:tr>
      <w:tr w:rsidR="00FF27C7" w:rsidRPr="00A35D65" w:rsidTr="0013039D">
        <w:tblPrEx>
          <w:tblCellMar>
            <w:left w:w="0" w:type="dxa"/>
            <w:right w:w="0" w:type="dxa"/>
          </w:tblCellMar>
        </w:tblPrEx>
        <w:tc>
          <w:tcPr>
            <w:tcW w:w="9360" w:type="dxa"/>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540"/>
              <w:rPr>
                <w:rFonts w:eastAsia="Batang"/>
              </w:rPr>
            </w:pPr>
            <w:r w:rsidRPr="009A2F02">
              <w:rPr>
                <w:rFonts w:eastAsia="Batang"/>
                <w:b/>
                <w:bCs/>
                <w:i/>
                <w:iCs/>
              </w:rPr>
              <w:t>Environmental and Social Standard 5 (ESS5): Land Acquisition, Restriction on Land Use and Involuntary Resettlement</w:t>
            </w:r>
          </w:p>
        </w:tc>
      </w:tr>
      <w:tr w:rsidR="00FF27C7" w:rsidRPr="00A35D65" w:rsidTr="0013039D">
        <w:tc>
          <w:tcPr>
            <w:tcW w:w="9360" w:type="dxa"/>
            <w:shd w:val="clear" w:color="auto" w:fill="auto"/>
            <w:tcMar>
              <w:top w:w="29" w:type="dxa"/>
              <w:bottom w:w="29" w:type="dxa"/>
            </w:tcMar>
          </w:tcPr>
          <w:p w:rsidR="00FF27C7" w:rsidRPr="009A2F02" w:rsidRDefault="00FF27C7" w:rsidP="0013039D">
            <w:pPr>
              <w:spacing w:before="0" w:after="0" w:line="264" w:lineRule="auto"/>
            </w:pPr>
          </w:p>
        </w:tc>
      </w:tr>
      <w:tr w:rsidR="00FF27C7" w:rsidRPr="00A35D65" w:rsidTr="0013039D">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432"/>
              <w:rPr>
                <w:rFonts w:eastAsia="Batang"/>
                <w:b/>
              </w:rPr>
            </w:pPr>
            <w:r w:rsidRPr="009A2F02">
              <w:rPr>
                <w:rFonts w:eastAsia="Batang"/>
                <w:b/>
                <w:bCs/>
                <w:i/>
                <w:iCs/>
              </w:rPr>
              <w:t>Environmental and Social Standard 6 (ESS6): Biodiversity Conservation and Sustainable Management of Living Natural Resources</w:t>
            </w:r>
          </w:p>
        </w:tc>
      </w:tr>
      <w:tr w:rsidR="00FF27C7" w:rsidRPr="00A35D65" w:rsidTr="0013039D">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FF27C7" w:rsidRPr="006A6B70" w:rsidRDefault="00FF27C7" w:rsidP="0013039D">
            <w:pPr>
              <w:spacing w:before="0" w:after="0" w:line="264" w:lineRule="auto"/>
              <w:ind w:left="0" w:firstLine="0"/>
              <w:rPr>
                <w:bCs/>
                <w:i/>
                <w:iCs/>
              </w:rPr>
            </w:pPr>
            <w:r w:rsidRPr="006A6B70">
              <w:rPr>
                <w:bCs/>
                <w:i/>
                <w:iCs/>
              </w:rPr>
              <w:t xml:space="preserve">Clarifications: </w:t>
            </w:r>
          </w:p>
          <w:p w:rsidR="00FF27C7" w:rsidRPr="009A2F02" w:rsidRDefault="0013039D" w:rsidP="0013039D">
            <w:pPr>
              <w:pStyle w:val="ListParagraph"/>
              <w:numPr>
                <w:ilvl w:val="0"/>
                <w:numId w:val="20"/>
              </w:numPr>
              <w:spacing w:line="264" w:lineRule="auto"/>
            </w:pPr>
            <w:r>
              <w:t xml:space="preserve">A participant sought clarification on the definition of natural/modified/critical habitats in the new framework and how the standard would be applied. </w:t>
            </w:r>
          </w:p>
        </w:tc>
      </w:tr>
      <w:tr w:rsidR="00FF27C7" w:rsidRPr="00A35D65" w:rsidTr="0013039D">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432"/>
            </w:pPr>
            <w:r w:rsidRPr="009A2F02">
              <w:rPr>
                <w:rFonts w:eastAsia="Batang"/>
                <w:b/>
                <w:bCs/>
                <w:i/>
                <w:iCs/>
              </w:rPr>
              <w:t xml:space="preserve">Environmental and Social Standard 7 (ESS7): Indigenous Peoples </w:t>
            </w:r>
          </w:p>
        </w:tc>
      </w:tr>
      <w:tr w:rsidR="00FF27C7" w:rsidRPr="00A35D65" w:rsidTr="0013039D">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FF27C7" w:rsidRPr="009A2F02" w:rsidRDefault="00FF27C7" w:rsidP="0013039D">
            <w:pPr>
              <w:spacing w:before="0" w:after="0" w:line="264" w:lineRule="auto"/>
            </w:pPr>
          </w:p>
        </w:tc>
      </w:tr>
      <w:tr w:rsidR="00FF27C7" w:rsidRPr="008B074D" w:rsidTr="0013039D">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432"/>
            </w:pPr>
            <w:r w:rsidRPr="009A2F02">
              <w:rPr>
                <w:rFonts w:eastAsia="Batang"/>
                <w:b/>
                <w:bCs/>
                <w:i/>
                <w:iCs/>
              </w:rPr>
              <w:t xml:space="preserve">Environmental and Social Standard 8 (ESS8): Cultural Heritage </w:t>
            </w:r>
          </w:p>
        </w:tc>
      </w:tr>
      <w:tr w:rsidR="00FF27C7" w:rsidRPr="008B074D" w:rsidTr="0013039D">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FF27C7" w:rsidRPr="009A2F02" w:rsidRDefault="00FF27C7" w:rsidP="0013039D">
            <w:pPr>
              <w:spacing w:before="0" w:after="0" w:line="264" w:lineRule="auto"/>
            </w:pPr>
          </w:p>
        </w:tc>
      </w:tr>
      <w:tr w:rsidR="00FF27C7" w:rsidRPr="008B074D" w:rsidTr="0013039D">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432"/>
            </w:pPr>
            <w:r w:rsidRPr="009A2F02">
              <w:rPr>
                <w:rFonts w:eastAsia="Batang"/>
                <w:b/>
                <w:bCs/>
                <w:i/>
                <w:iCs/>
              </w:rPr>
              <w:t xml:space="preserve">Environmental and Social Standard 9 (ESS9): Financial Intermediaries </w:t>
            </w:r>
          </w:p>
        </w:tc>
      </w:tr>
      <w:tr w:rsidR="00FF27C7" w:rsidRPr="008B074D" w:rsidTr="0013039D">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A80F34" w:rsidRPr="006A6B70" w:rsidRDefault="00A80F34" w:rsidP="00A80F34">
            <w:pPr>
              <w:spacing w:before="0" w:after="0" w:line="264" w:lineRule="auto"/>
              <w:ind w:left="0" w:firstLine="0"/>
              <w:rPr>
                <w:bCs/>
                <w:i/>
                <w:iCs/>
              </w:rPr>
            </w:pPr>
            <w:r w:rsidRPr="006A6B70">
              <w:rPr>
                <w:bCs/>
                <w:i/>
                <w:iCs/>
              </w:rPr>
              <w:t xml:space="preserve">Clarifications: </w:t>
            </w:r>
          </w:p>
          <w:p w:rsidR="00FF27C7" w:rsidRPr="009A2F02" w:rsidRDefault="00A80F34" w:rsidP="00A80F34">
            <w:pPr>
              <w:pStyle w:val="ListParagraph"/>
              <w:numPr>
                <w:ilvl w:val="0"/>
                <w:numId w:val="20"/>
              </w:numPr>
              <w:spacing w:line="264" w:lineRule="auto"/>
            </w:pPr>
            <w:r>
              <w:t>A participant said that having a new FI Standard is good in principle but noted that they had not yet had an opportunity to read the draft and would provide comments later.</w:t>
            </w:r>
          </w:p>
        </w:tc>
      </w:tr>
      <w:tr w:rsidR="00FF27C7" w:rsidRPr="008B074D" w:rsidTr="0013039D">
        <w:tc>
          <w:tcPr>
            <w:tcW w:w="93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9" w:type="dxa"/>
              <w:bottom w:w="29" w:type="dxa"/>
            </w:tcMar>
          </w:tcPr>
          <w:p w:rsidR="00FF27C7" w:rsidRPr="009A2F02" w:rsidRDefault="00FF27C7" w:rsidP="0013039D">
            <w:pPr>
              <w:numPr>
                <w:ilvl w:val="0"/>
                <w:numId w:val="19"/>
              </w:numPr>
              <w:suppressAutoHyphens/>
              <w:snapToGrid w:val="0"/>
              <w:spacing w:before="0" w:after="0" w:line="264" w:lineRule="auto"/>
              <w:ind w:left="432"/>
            </w:pPr>
            <w:r w:rsidRPr="009A2F02">
              <w:rPr>
                <w:rFonts w:eastAsia="Batang"/>
                <w:b/>
                <w:bCs/>
                <w:i/>
                <w:iCs/>
              </w:rPr>
              <w:t xml:space="preserve">Environmental and Social Standard 10 (ESS10): Information Disclosure and Stakeholder Engagement </w:t>
            </w:r>
          </w:p>
        </w:tc>
      </w:tr>
      <w:tr w:rsidR="00FF27C7" w:rsidRPr="008B074D" w:rsidTr="0013039D">
        <w:tc>
          <w:tcPr>
            <w:tcW w:w="9360" w:type="dxa"/>
            <w:tcBorders>
              <w:top w:val="single" w:sz="4" w:space="0" w:color="000000"/>
              <w:left w:val="single" w:sz="4" w:space="0" w:color="000000"/>
              <w:bottom w:val="single" w:sz="4" w:space="0" w:color="000000"/>
              <w:right w:val="single" w:sz="4" w:space="0" w:color="000000"/>
            </w:tcBorders>
            <w:shd w:val="clear" w:color="auto" w:fill="auto"/>
            <w:tcMar>
              <w:top w:w="29" w:type="dxa"/>
              <w:bottom w:w="29" w:type="dxa"/>
            </w:tcMar>
          </w:tcPr>
          <w:p w:rsidR="00FF27C7" w:rsidRPr="006A6B70" w:rsidRDefault="00FF27C7" w:rsidP="0013039D">
            <w:pPr>
              <w:spacing w:before="0" w:after="0" w:line="264" w:lineRule="auto"/>
              <w:rPr>
                <w:bCs/>
                <w:i/>
                <w:iCs/>
              </w:rPr>
            </w:pPr>
            <w:r w:rsidRPr="006A6B70">
              <w:rPr>
                <w:bCs/>
                <w:i/>
                <w:iCs/>
              </w:rPr>
              <w:t xml:space="preserve">Clarifications: </w:t>
            </w:r>
          </w:p>
          <w:p w:rsidR="00A80F34" w:rsidRDefault="00A80F34" w:rsidP="00A80F34">
            <w:pPr>
              <w:pStyle w:val="ListParagraph"/>
              <w:numPr>
                <w:ilvl w:val="0"/>
                <w:numId w:val="20"/>
              </w:numPr>
              <w:spacing w:line="264" w:lineRule="auto"/>
            </w:pPr>
            <w:r>
              <w:t>Public consultations can have unintended negative consequences. A participant cited unpleasant experiences where they felt threatened during such meetings and was of the opinion that the new ESSF should not require public consultation meetings in cases where there is known to be strong resistance to the project by some parties.</w:t>
            </w:r>
          </w:p>
          <w:p w:rsidR="00A80F34" w:rsidRDefault="00A80F34" w:rsidP="00A80F34">
            <w:pPr>
              <w:pStyle w:val="ListParagraph"/>
              <w:numPr>
                <w:ilvl w:val="0"/>
                <w:numId w:val="20"/>
              </w:numPr>
              <w:spacing w:line="264" w:lineRule="auto"/>
            </w:pPr>
            <w:r>
              <w:t>Another participant felt that making information available to the public should be sufficient – no need to have actual face-to-face meetings.</w:t>
            </w:r>
          </w:p>
          <w:p w:rsidR="0013039D" w:rsidRDefault="0013039D" w:rsidP="0013039D">
            <w:pPr>
              <w:pStyle w:val="ListParagraph"/>
              <w:numPr>
                <w:ilvl w:val="0"/>
                <w:numId w:val="20"/>
              </w:numPr>
              <w:spacing w:line="264" w:lineRule="auto"/>
            </w:pPr>
            <w:r>
              <w:t>A participant sought clarification on what consultations would entail and who would need to be involved, such as nongovernmental organizations, and what the Bank’s approach would be if such consultations were not held.</w:t>
            </w:r>
          </w:p>
          <w:p w:rsidR="00FF27C7" w:rsidRPr="009A2F02" w:rsidRDefault="0013039D" w:rsidP="0013039D">
            <w:pPr>
              <w:pStyle w:val="ListParagraph"/>
              <w:numPr>
                <w:ilvl w:val="0"/>
                <w:numId w:val="20"/>
              </w:numPr>
              <w:spacing w:line="264" w:lineRule="auto"/>
            </w:pPr>
            <w:r>
              <w:t xml:space="preserve">In relation to consultations, a participant sought clarification on the Bank’s position in case consultations indicate that nongovernmental organizations are against a particular project, in particular if the project involves aspects covered by international conventions that a country may not have signed. </w:t>
            </w:r>
          </w:p>
        </w:tc>
      </w:tr>
    </w:tbl>
    <w:p w:rsidR="00FF27C7" w:rsidRDefault="00FF27C7">
      <w:pPr>
        <w:spacing w:before="0" w:after="0"/>
        <w:ind w:left="0" w:firstLine="0"/>
      </w:pPr>
    </w:p>
    <w:p w:rsidR="000B54F9" w:rsidRPr="00F37848" w:rsidRDefault="000B54F9" w:rsidP="000B54F9">
      <w:pPr>
        <w:ind w:left="0" w:firstLine="0"/>
        <w:rPr>
          <w:rStyle w:val="Hyperlink"/>
          <w:rFonts w:cstheme="minorHAnsi"/>
          <w:color w:val="auto"/>
          <w:u w:val="none"/>
        </w:rPr>
      </w:pPr>
      <w:r w:rsidRPr="006033A4">
        <w:rPr>
          <w:rFonts w:cstheme="minorHAnsi"/>
        </w:rPr>
        <w:t>The Bank representatives thanked everyone for their inputs and encouraged participants to submit inputs in writing</w:t>
      </w:r>
      <w:r w:rsidR="0013039D">
        <w:rPr>
          <w:rFonts w:cstheme="minorHAnsi"/>
        </w:rPr>
        <w:t xml:space="preserve">. </w:t>
      </w:r>
      <w:r w:rsidRPr="006033A4">
        <w:rPr>
          <w:rFonts w:cstheme="minorHAnsi"/>
        </w:rPr>
        <w:t>The addre</w:t>
      </w:r>
      <w:r w:rsidR="00F37848">
        <w:rPr>
          <w:rFonts w:cstheme="minorHAnsi"/>
        </w:rPr>
        <w:t xml:space="preserve">ss for submitting feedback is: </w:t>
      </w:r>
      <w:hyperlink r:id="rId7" w:history="1">
        <w:r w:rsidRPr="006033A4">
          <w:rPr>
            <w:rStyle w:val="Hyperlink"/>
            <w:rFonts w:cstheme="minorHAnsi"/>
          </w:rPr>
          <w:t>https://consultations.worldbank.org/forums/forum-review-and-update-world-bank-safeguard-policies</w:t>
        </w:r>
      </w:hyperlink>
    </w:p>
    <w:p w:rsidR="003C38F7" w:rsidRPr="000B54F9" w:rsidRDefault="000B54F9" w:rsidP="000B54F9">
      <w:pPr>
        <w:ind w:left="0" w:firstLine="0"/>
        <w:rPr>
          <w:rFonts w:cstheme="minorHAnsi"/>
        </w:rPr>
      </w:pPr>
      <w:r w:rsidRPr="006033A4">
        <w:rPr>
          <w:rFonts w:cstheme="minorHAnsi"/>
        </w:rPr>
        <w:t xml:space="preserve">Additional information, including links to the policies, fact sheets on the Framework and a Q&amp;A, can be found at: </w:t>
      </w:r>
      <w:hyperlink r:id="rId8" w:history="1">
        <w:r w:rsidRPr="006033A4">
          <w:rPr>
            <w:rStyle w:val="Hyperlink"/>
            <w:rFonts w:cstheme="minorHAnsi"/>
          </w:rPr>
          <w:t>http://consultations.worldbank.org/consultation/review-and-update-world-bank-safeguard-policies</w:t>
        </w:r>
      </w:hyperlink>
    </w:p>
    <w:sectPr w:rsidR="003C38F7" w:rsidRPr="000B54F9" w:rsidSect="003C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BAE17A6"/>
    <w:multiLevelType w:val="multilevel"/>
    <w:tmpl w:val="B88A2FEA"/>
    <w:lvl w:ilvl="0">
      <w:start w:val="1"/>
      <w:numFmt w:val="upperRoman"/>
      <w:lvlText w:val="%1."/>
      <w:lvlJc w:val="left"/>
      <w:pPr>
        <w:ind w:left="2970" w:firstLine="0"/>
      </w:pPr>
    </w:lvl>
    <w:lvl w:ilvl="1">
      <w:start w:val="1"/>
      <w:numFmt w:val="upperLetter"/>
      <w:lvlText w:val="%2."/>
      <w:lvlJc w:val="left"/>
      <w:pPr>
        <w:ind w:left="1620" w:firstLine="0"/>
      </w:pPr>
    </w:lvl>
    <w:lvl w:ilvl="2">
      <w:start w:val="1"/>
      <w:numFmt w:val="decimal"/>
      <w:lvlText w:val="%3."/>
      <w:lvlJc w:val="left"/>
      <w:pPr>
        <w:ind w:left="1440" w:firstLine="0"/>
      </w:pPr>
    </w:lvl>
    <w:lvl w:ilvl="3">
      <w:start w:val="1"/>
      <w:numFmt w:val="lowerLetter"/>
      <w:lvlText w:val="%4)"/>
      <w:lvlJc w:val="left"/>
      <w:pPr>
        <w:ind w:left="234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DE7400"/>
    <w:multiLevelType w:val="hybridMultilevel"/>
    <w:tmpl w:val="53EE5C18"/>
    <w:lvl w:ilvl="0" w:tplc="9642CAD4">
      <w:start w:val="1"/>
      <w:numFmt w:val="lowerLetter"/>
      <w:pStyle w:val="essalpha"/>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F4000E"/>
    <w:multiLevelType w:val="hybridMultilevel"/>
    <w:tmpl w:val="8FA6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B556C"/>
    <w:multiLevelType w:val="hybridMultilevel"/>
    <w:tmpl w:val="0F54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74CDE"/>
    <w:multiLevelType w:val="hybridMultilevel"/>
    <w:tmpl w:val="0CF0C628"/>
    <w:lvl w:ilvl="0" w:tplc="02663E08">
      <w:start w:val="1"/>
      <w:numFmt w:val="decimal"/>
      <w:pStyle w:val="ESSpara"/>
      <w:lvlText w:val="%1."/>
      <w:lvlJc w:val="left"/>
      <w:pPr>
        <w:ind w:left="450" w:hanging="360"/>
      </w:pPr>
      <w:rPr>
        <w:rFonts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16600"/>
    <w:multiLevelType w:val="hybridMultilevel"/>
    <w:tmpl w:val="00CAB6F6"/>
    <w:lvl w:ilvl="0" w:tplc="10A84C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3"/>
  </w:num>
  <w:num w:numId="6">
    <w:abstractNumId w:val="5"/>
  </w:num>
  <w:num w:numId="7">
    <w:abstractNumId w:val="0"/>
  </w:num>
  <w:num w:numId="8">
    <w:abstractNumId w:val="9"/>
  </w:num>
  <w:num w:numId="9">
    <w:abstractNumId w:val="7"/>
  </w:num>
  <w:num w:numId="10">
    <w:abstractNumId w:val="7"/>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74"/>
    <w:rsid w:val="0000000C"/>
    <w:rsid w:val="0000008A"/>
    <w:rsid w:val="00000E17"/>
    <w:rsid w:val="00001016"/>
    <w:rsid w:val="000031D8"/>
    <w:rsid w:val="000035DF"/>
    <w:rsid w:val="000039A3"/>
    <w:rsid w:val="00003AD3"/>
    <w:rsid w:val="00003F6A"/>
    <w:rsid w:val="00004A98"/>
    <w:rsid w:val="00005495"/>
    <w:rsid w:val="0000642C"/>
    <w:rsid w:val="00006543"/>
    <w:rsid w:val="000065C0"/>
    <w:rsid w:val="00006E0E"/>
    <w:rsid w:val="00007923"/>
    <w:rsid w:val="00007DBF"/>
    <w:rsid w:val="000119F6"/>
    <w:rsid w:val="0001351A"/>
    <w:rsid w:val="00014A77"/>
    <w:rsid w:val="00014F30"/>
    <w:rsid w:val="00015640"/>
    <w:rsid w:val="00017271"/>
    <w:rsid w:val="00017491"/>
    <w:rsid w:val="00017FBA"/>
    <w:rsid w:val="0002044A"/>
    <w:rsid w:val="000211E6"/>
    <w:rsid w:val="000214FF"/>
    <w:rsid w:val="00022B1C"/>
    <w:rsid w:val="00022F87"/>
    <w:rsid w:val="00023106"/>
    <w:rsid w:val="00023B5A"/>
    <w:rsid w:val="0002433F"/>
    <w:rsid w:val="00024B64"/>
    <w:rsid w:val="00024CE4"/>
    <w:rsid w:val="00025542"/>
    <w:rsid w:val="00025A58"/>
    <w:rsid w:val="00025AE0"/>
    <w:rsid w:val="00025E8B"/>
    <w:rsid w:val="00026787"/>
    <w:rsid w:val="00026D8C"/>
    <w:rsid w:val="0002705A"/>
    <w:rsid w:val="00027E10"/>
    <w:rsid w:val="000308EA"/>
    <w:rsid w:val="00031B9A"/>
    <w:rsid w:val="000322DB"/>
    <w:rsid w:val="000328F4"/>
    <w:rsid w:val="000329DA"/>
    <w:rsid w:val="00032A41"/>
    <w:rsid w:val="00032DCF"/>
    <w:rsid w:val="000348B6"/>
    <w:rsid w:val="000362CA"/>
    <w:rsid w:val="00036734"/>
    <w:rsid w:val="0003676E"/>
    <w:rsid w:val="00036BF9"/>
    <w:rsid w:val="00037C21"/>
    <w:rsid w:val="000407E9"/>
    <w:rsid w:val="00041E17"/>
    <w:rsid w:val="000429FB"/>
    <w:rsid w:val="00042B02"/>
    <w:rsid w:val="00042FB0"/>
    <w:rsid w:val="00044463"/>
    <w:rsid w:val="00044F75"/>
    <w:rsid w:val="00045090"/>
    <w:rsid w:val="000453BC"/>
    <w:rsid w:val="000459B7"/>
    <w:rsid w:val="000469B8"/>
    <w:rsid w:val="00051D39"/>
    <w:rsid w:val="00054304"/>
    <w:rsid w:val="000543FB"/>
    <w:rsid w:val="0005680A"/>
    <w:rsid w:val="00056B83"/>
    <w:rsid w:val="00056FE4"/>
    <w:rsid w:val="0005710B"/>
    <w:rsid w:val="000600B4"/>
    <w:rsid w:val="00060E5E"/>
    <w:rsid w:val="000627F7"/>
    <w:rsid w:val="000633DC"/>
    <w:rsid w:val="000635AE"/>
    <w:rsid w:val="00063DF8"/>
    <w:rsid w:val="00063EB1"/>
    <w:rsid w:val="00063ECF"/>
    <w:rsid w:val="000647E3"/>
    <w:rsid w:val="000648DA"/>
    <w:rsid w:val="00064C5E"/>
    <w:rsid w:val="00065D7A"/>
    <w:rsid w:val="000662CB"/>
    <w:rsid w:val="0006691D"/>
    <w:rsid w:val="00066D3E"/>
    <w:rsid w:val="0006703E"/>
    <w:rsid w:val="00067A1A"/>
    <w:rsid w:val="00067F8E"/>
    <w:rsid w:val="000700BE"/>
    <w:rsid w:val="000737D3"/>
    <w:rsid w:val="00073DA3"/>
    <w:rsid w:val="000749F2"/>
    <w:rsid w:val="00075063"/>
    <w:rsid w:val="00075A50"/>
    <w:rsid w:val="00075A83"/>
    <w:rsid w:val="00075FB1"/>
    <w:rsid w:val="00076EDA"/>
    <w:rsid w:val="00077DFF"/>
    <w:rsid w:val="00077EBB"/>
    <w:rsid w:val="00080CEE"/>
    <w:rsid w:val="00082D01"/>
    <w:rsid w:val="00083596"/>
    <w:rsid w:val="000840F4"/>
    <w:rsid w:val="00084687"/>
    <w:rsid w:val="00084C93"/>
    <w:rsid w:val="00085124"/>
    <w:rsid w:val="0008513C"/>
    <w:rsid w:val="00085935"/>
    <w:rsid w:val="00090A02"/>
    <w:rsid w:val="00091B68"/>
    <w:rsid w:val="00091B7F"/>
    <w:rsid w:val="00091E62"/>
    <w:rsid w:val="000923A5"/>
    <w:rsid w:val="0009335A"/>
    <w:rsid w:val="00094559"/>
    <w:rsid w:val="00094A42"/>
    <w:rsid w:val="00094F5D"/>
    <w:rsid w:val="00095854"/>
    <w:rsid w:val="0009611D"/>
    <w:rsid w:val="00096F89"/>
    <w:rsid w:val="00097A25"/>
    <w:rsid w:val="00097FD8"/>
    <w:rsid w:val="000A08D6"/>
    <w:rsid w:val="000A17C9"/>
    <w:rsid w:val="000A1C9E"/>
    <w:rsid w:val="000A2485"/>
    <w:rsid w:val="000A44DF"/>
    <w:rsid w:val="000A4D7D"/>
    <w:rsid w:val="000A58A9"/>
    <w:rsid w:val="000A75AB"/>
    <w:rsid w:val="000B04E6"/>
    <w:rsid w:val="000B11FC"/>
    <w:rsid w:val="000B16A3"/>
    <w:rsid w:val="000B174C"/>
    <w:rsid w:val="000B3587"/>
    <w:rsid w:val="000B43CA"/>
    <w:rsid w:val="000B43FD"/>
    <w:rsid w:val="000B54F9"/>
    <w:rsid w:val="000B576B"/>
    <w:rsid w:val="000B5FAF"/>
    <w:rsid w:val="000B60F6"/>
    <w:rsid w:val="000B7778"/>
    <w:rsid w:val="000C00B5"/>
    <w:rsid w:val="000C05B7"/>
    <w:rsid w:val="000C0C88"/>
    <w:rsid w:val="000C0E7F"/>
    <w:rsid w:val="000C2652"/>
    <w:rsid w:val="000C2F0E"/>
    <w:rsid w:val="000C3CF0"/>
    <w:rsid w:val="000C44B7"/>
    <w:rsid w:val="000C4AF4"/>
    <w:rsid w:val="000C59CC"/>
    <w:rsid w:val="000C5A59"/>
    <w:rsid w:val="000C5BBA"/>
    <w:rsid w:val="000C5C60"/>
    <w:rsid w:val="000C601D"/>
    <w:rsid w:val="000C6195"/>
    <w:rsid w:val="000C7DAE"/>
    <w:rsid w:val="000D039E"/>
    <w:rsid w:val="000D0DF6"/>
    <w:rsid w:val="000D14B2"/>
    <w:rsid w:val="000D2F20"/>
    <w:rsid w:val="000D4063"/>
    <w:rsid w:val="000D4403"/>
    <w:rsid w:val="000D4CFD"/>
    <w:rsid w:val="000D530D"/>
    <w:rsid w:val="000D55B3"/>
    <w:rsid w:val="000D6452"/>
    <w:rsid w:val="000E05E9"/>
    <w:rsid w:val="000E0AA8"/>
    <w:rsid w:val="000E171C"/>
    <w:rsid w:val="000E17F3"/>
    <w:rsid w:val="000E1FA3"/>
    <w:rsid w:val="000E2816"/>
    <w:rsid w:val="000E291B"/>
    <w:rsid w:val="000E463A"/>
    <w:rsid w:val="000E4F95"/>
    <w:rsid w:val="000E73A1"/>
    <w:rsid w:val="000F05B2"/>
    <w:rsid w:val="000F0859"/>
    <w:rsid w:val="000F0FDC"/>
    <w:rsid w:val="000F2268"/>
    <w:rsid w:val="000F264A"/>
    <w:rsid w:val="000F2E74"/>
    <w:rsid w:val="000F30B1"/>
    <w:rsid w:val="000F3246"/>
    <w:rsid w:val="000F4324"/>
    <w:rsid w:val="000F5184"/>
    <w:rsid w:val="000F55F4"/>
    <w:rsid w:val="000F677B"/>
    <w:rsid w:val="000F6E21"/>
    <w:rsid w:val="000F7736"/>
    <w:rsid w:val="000F7E23"/>
    <w:rsid w:val="001002B5"/>
    <w:rsid w:val="0010059D"/>
    <w:rsid w:val="001009A5"/>
    <w:rsid w:val="0010242D"/>
    <w:rsid w:val="00102D7D"/>
    <w:rsid w:val="00103348"/>
    <w:rsid w:val="00104432"/>
    <w:rsid w:val="00105268"/>
    <w:rsid w:val="00105ACC"/>
    <w:rsid w:val="001061BD"/>
    <w:rsid w:val="00106630"/>
    <w:rsid w:val="00107B12"/>
    <w:rsid w:val="00107D4A"/>
    <w:rsid w:val="00112793"/>
    <w:rsid w:val="00112D16"/>
    <w:rsid w:val="00112DE6"/>
    <w:rsid w:val="0011317B"/>
    <w:rsid w:val="001133DF"/>
    <w:rsid w:val="00113C51"/>
    <w:rsid w:val="00113DFA"/>
    <w:rsid w:val="001145A5"/>
    <w:rsid w:val="0011552F"/>
    <w:rsid w:val="00115712"/>
    <w:rsid w:val="00115E97"/>
    <w:rsid w:val="00116507"/>
    <w:rsid w:val="00116568"/>
    <w:rsid w:val="00116619"/>
    <w:rsid w:val="00117AA4"/>
    <w:rsid w:val="00120B2A"/>
    <w:rsid w:val="00121C3F"/>
    <w:rsid w:val="001223E3"/>
    <w:rsid w:val="00125883"/>
    <w:rsid w:val="00125E43"/>
    <w:rsid w:val="00126734"/>
    <w:rsid w:val="00126982"/>
    <w:rsid w:val="0012749E"/>
    <w:rsid w:val="0012752F"/>
    <w:rsid w:val="00127BB9"/>
    <w:rsid w:val="0013039D"/>
    <w:rsid w:val="0013054E"/>
    <w:rsid w:val="0013152A"/>
    <w:rsid w:val="0013236E"/>
    <w:rsid w:val="00132AB6"/>
    <w:rsid w:val="00132E17"/>
    <w:rsid w:val="001337C0"/>
    <w:rsid w:val="0013536C"/>
    <w:rsid w:val="00136E52"/>
    <w:rsid w:val="00140120"/>
    <w:rsid w:val="0014022E"/>
    <w:rsid w:val="00141789"/>
    <w:rsid w:val="00141A11"/>
    <w:rsid w:val="0014356D"/>
    <w:rsid w:val="00145324"/>
    <w:rsid w:val="00145CE3"/>
    <w:rsid w:val="001470B8"/>
    <w:rsid w:val="001478DA"/>
    <w:rsid w:val="00150447"/>
    <w:rsid w:val="00150A19"/>
    <w:rsid w:val="00150D26"/>
    <w:rsid w:val="00153697"/>
    <w:rsid w:val="00153714"/>
    <w:rsid w:val="00153DD6"/>
    <w:rsid w:val="00154F7F"/>
    <w:rsid w:val="001560BB"/>
    <w:rsid w:val="0015624C"/>
    <w:rsid w:val="001562FC"/>
    <w:rsid w:val="001577F5"/>
    <w:rsid w:val="00157D97"/>
    <w:rsid w:val="00160EAA"/>
    <w:rsid w:val="001617EA"/>
    <w:rsid w:val="00161CB8"/>
    <w:rsid w:val="001626FB"/>
    <w:rsid w:val="00162A39"/>
    <w:rsid w:val="00165965"/>
    <w:rsid w:val="00165ABC"/>
    <w:rsid w:val="00166732"/>
    <w:rsid w:val="00166A90"/>
    <w:rsid w:val="00166F86"/>
    <w:rsid w:val="00171460"/>
    <w:rsid w:val="0017173A"/>
    <w:rsid w:val="001720E7"/>
    <w:rsid w:val="00172158"/>
    <w:rsid w:val="001744BB"/>
    <w:rsid w:val="001747AD"/>
    <w:rsid w:val="001748C7"/>
    <w:rsid w:val="00175824"/>
    <w:rsid w:val="00176648"/>
    <w:rsid w:val="00176B0F"/>
    <w:rsid w:val="00176DC3"/>
    <w:rsid w:val="001825A0"/>
    <w:rsid w:val="00183F7E"/>
    <w:rsid w:val="00184A56"/>
    <w:rsid w:val="001857FC"/>
    <w:rsid w:val="001868C3"/>
    <w:rsid w:val="0018759A"/>
    <w:rsid w:val="00190884"/>
    <w:rsid w:val="00190AC6"/>
    <w:rsid w:val="00191987"/>
    <w:rsid w:val="00192C18"/>
    <w:rsid w:val="0019434C"/>
    <w:rsid w:val="00194C62"/>
    <w:rsid w:val="00194D93"/>
    <w:rsid w:val="001951F0"/>
    <w:rsid w:val="001963E6"/>
    <w:rsid w:val="001A07BC"/>
    <w:rsid w:val="001A15D9"/>
    <w:rsid w:val="001A1AD0"/>
    <w:rsid w:val="001A33CE"/>
    <w:rsid w:val="001A52BD"/>
    <w:rsid w:val="001A5550"/>
    <w:rsid w:val="001A5E94"/>
    <w:rsid w:val="001A6819"/>
    <w:rsid w:val="001A6D3D"/>
    <w:rsid w:val="001B0DA6"/>
    <w:rsid w:val="001B1111"/>
    <w:rsid w:val="001B1268"/>
    <w:rsid w:val="001B2B54"/>
    <w:rsid w:val="001B31E2"/>
    <w:rsid w:val="001B3429"/>
    <w:rsid w:val="001B39E1"/>
    <w:rsid w:val="001B3E66"/>
    <w:rsid w:val="001B46D2"/>
    <w:rsid w:val="001B7BE7"/>
    <w:rsid w:val="001C0FD0"/>
    <w:rsid w:val="001C26A9"/>
    <w:rsid w:val="001C2FA3"/>
    <w:rsid w:val="001C3447"/>
    <w:rsid w:val="001C3726"/>
    <w:rsid w:val="001C386F"/>
    <w:rsid w:val="001C398F"/>
    <w:rsid w:val="001C4646"/>
    <w:rsid w:val="001C53B9"/>
    <w:rsid w:val="001C5589"/>
    <w:rsid w:val="001C56C6"/>
    <w:rsid w:val="001C66F2"/>
    <w:rsid w:val="001C7A04"/>
    <w:rsid w:val="001D0123"/>
    <w:rsid w:val="001D0508"/>
    <w:rsid w:val="001D1EE0"/>
    <w:rsid w:val="001D249B"/>
    <w:rsid w:val="001D2F46"/>
    <w:rsid w:val="001D3617"/>
    <w:rsid w:val="001D3C41"/>
    <w:rsid w:val="001D4571"/>
    <w:rsid w:val="001D63EE"/>
    <w:rsid w:val="001D6B97"/>
    <w:rsid w:val="001D79C9"/>
    <w:rsid w:val="001E1E59"/>
    <w:rsid w:val="001E2C44"/>
    <w:rsid w:val="001E2E9A"/>
    <w:rsid w:val="001E403B"/>
    <w:rsid w:val="001E4155"/>
    <w:rsid w:val="001E422D"/>
    <w:rsid w:val="001E5BA8"/>
    <w:rsid w:val="001E69D4"/>
    <w:rsid w:val="001E70B3"/>
    <w:rsid w:val="001E798D"/>
    <w:rsid w:val="001E7BD5"/>
    <w:rsid w:val="001F09E3"/>
    <w:rsid w:val="001F19D1"/>
    <w:rsid w:val="001F24EC"/>
    <w:rsid w:val="001F33FD"/>
    <w:rsid w:val="001F4329"/>
    <w:rsid w:val="001F51C0"/>
    <w:rsid w:val="001F62F4"/>
    <w:rsid w:val="001F666D"/>
    <w:rsid w:val="001F6985"/>
    <w:rsid w:val="001F7A22"/>
    <w:rsid w:val="001F7B6A"/>
    <w:rsid w:val="001F7CD1"/>
    <w:rsid w:val="002015AD"/>
    <w:rsid w:val="00201636"/>
    <w:rsid w:val="00201EE6"/>
    <w:rsid w:val="00201F40"/>
    <w:rsid w:val="00202763"/>
    <w:rsid w:val="00202905"/>
    <w:rsid w:val="00203733"/>
    <w:rsid w:val="00207A35"/>
    <w:rsid w:val="00212B1D"/>
    <w:rsid w:val="002148C3"/>
    <w:rsid w:val="00214DDB"/>
    <w:rsid w:val="0021509F"/>
    <w:rsid w:val="00215A74"/>
    <w:rsid w:val="00216677"/>
    <w:rsid w:val="00220CC7"/>
    <w:rsid w:val="00222DBB"/>
    <w:rsid w:val="00223001"/>
    <w:rsid w:val="00225665"/>
    <w:rsid w:val="002260FD"/>
    <w:rsid w:val="002271F7"/>
    <w:rsid w:val="002277C8"/>
    <w:rsid w:val="00227B0B"/>
    <w:rsid w:val="0023006C"/>
    <w:rsid w:val="002306B8"/>
    <w:rsid w:val="00231385"/>
    <w:rsid w:val="00232E3B"/>
    <w:rsid w:val="002332FE"/>
    <w:rsid w:val="00233BED"/>
    <w:rsid w:val="00235C97"/>
    <w:rsid w:val="00236D67"/>
    <w:rsid w:val="0023703A"/>
    <w:rsid w:val="002374C2"/>
    <w:rsid w:val="002377C4"/>
    <w:rsid w:val="00240ED2"/>
    <w:rsid w:val="00242464"/>
    <w:rsid w:val="00242B1F"/>
    <w:rsid w:val="0024336D"/>
    <w:rsid w:val="00246025"/>
    <w:rsid w:val="00247146"/>
    <w:rsid w:val="0025056A"/>
    <w:rsid w:val="00252A42"/>
    <w:rsid w:val="00253A8D"/>
    <w:rsid w:val="00253E43"/>
    <w:rsid w:val="00254077"/>
    <w:rsid w:val="0025515B"/>
    <w:rsid w:val="00256276"/>
    <w:rsid w:val="00256537"/>
    <w:rsid w:val="0025674C"/>
    <w:rsid w:val="00257683"/>
    <w:rsid w:val="0026140E"/>
    <w:rsid w:val="0026178B"/>
    <w:rsid w:val="00263509"/>
    <w:rsid w:val="002654EF"/>
    <w:rsid w:val="0026558C"/>
    <w:rsid w:val="00266C71"/>
    <w:rsid w:val="00267090"/>
    <w:rsid w:val="0027134B"/>
    <w:rsid w:val="002713B5"/>
    <w:rsid w:val="00271B01"/>
    <w:rsid w:val="00271EF2"/>
    <w:rsid w:val="00272B17"/>
    <w:rsid w:val="0027315C"/>
    <w:rsid w:val="0027442B"/>
    <w:rsid w:val="002756D1"/>
    <w:rsid w:val="00275E81"/>
    <w:rsid w:val="002773A5"/>
    <w:rsid w:val="00277FE6"/>
    <w:rsid w:val="00280398"/>
    <w:rsid w:val="002818DD"/>
    <w:rsid w:val="00282875"/>
    <w:rsid w:val="00283BF2"/>
    <w:rsid w:val="00283E42"/>
    <w:rsid w:val="0028589C"/>
    <w:rsid w:val="00285F12"/>
    <w:rsid w:val="00286813"/>
    <w:rsid w:val="00286825"/>
    <w:rsid w:val="002868FC"/>
    <w:rsid w:val="00287F1B"/>
    <w:rsid w:val="0029081C"/>
    <w:rsid w:val="00290A63"/>
    <w:rsid w:val="0029181F"/>
    <w:rsid w:val="00292B58"/>
    <w:rsid w:val="0029377D"/>
    <w:rsid w:val="00293977"/>
    <w:rsid w:val="00295446"/>
    <w:rsid w:val="00295C67"/>
    <w:rsid w:val="002965C4"/>
    <w:rsid w:val="0029712D"/>
    <w:rsid w:val="00297BE8"/>
    <w:rsid w:val="002A08EB"/>
    <w:rsid w:val="002A11F1"/>
    <w:rsid w:val="002A16BE"/>
    <w:rsid w:val="002A1A39"/>
    <w:rsid w:val="002A2125"/>
    <w:rsid w:val="002A2896"/>
    <w:rsid w:val="002A28E2"/>
    <w:rsid w:val="002A29E5"/>
    <w:rsid w:val="002A33B8"/>
    <w:rsid w:val="002A4D8A"/>
    <w:rsid w:val="002A4E3E"/>
    <w:rsid w:val="002A741F"/>
    <w:rsid w:val="002A7844"/>
    <w:rsid w:val="002B0BEF"/>
    <w:rsid w:val="002B1507"/>
    <w:rsid w:val="002B1A3D"/>
    <w:rsid w:val="002B394E"/>
    <w:rsid w:val="002B4B8A"/>
    <w:rsid w:val="002B55A1"/>
    <w:rsid w:val="002B5E22"/>
    <w:rsid w:val="002B69F7"/>
    <w:rsid w:val="002B73EA"/>
    <w:rsid w:val="002C0468"/>
    <w:rsid w:val="002C1F57"/>
    <w:rsid w:val="002C27CA"/>
    <w:rsid w:val="002C2CE2"/>
    <w:rsid w:val="002C308D"/>
    <w:rsid w:val="002C3B42"/>
    <w:rsid w:val="002C48BA"/>
    <w:rsid w:val="002C6A17"/>
    <w:rsid w:val="002C748F"/>
    <w:rsid w:val="002C7AA0"/>
    <w:rsid w:val="002D0A1C"/>
    <w:rsid w:val="002D0A9A"/>
    <w:rsid w:val="002D1752"/>
    <w:rsid w:val="002D19FF"/>
    <w:rsid w:val="002D5B17"/>
    <w:rsid w:val="002D5BC9"/>
    <w:rsid w:val="002D63D4"/>
    <w:rsid w:val="002D6901"/>
    <w:rsid w:val="002D700A"/>
    <w:rsid w:val="002D715B"/>
    <w:rsid w:val="002D7C25"/>
    <w:rsid w:val="002E0AD6"/>
    <w:rsid w:val="002E0F8C"/>
    <w:rsid w:val="002E3670"/>
    <w:rsid w:val="002E3C43"/>
    <w:rsid w:val="002E41BD"/>
    <w:rsid w:val="002E4B62"/>
    <w:rsid w:val="002E4FBB"/>
    <w:rsid w:val="002E56C5"/>
    <w:rsid w:val="002E59D3"/>
    <w:rsid w:val="002E655C"/>
    <w:rsid w:val="002E73C2"/>
    <w:rsid w:val="002F0695"/>
    <w:rsid w:val="002F15CA"/>
    <w:rsid w:val="002F24E4"/>
    <w:rsid w:val="002F29B2"/>
    <w:rsid w:val="002F416D"/>
    <w:rsid w:val="002F5C9C"/>
    <w:rsid w:val="002F63D7"/>
    <w:rsid w:val="002F6E3B"/>
    <w:rsid w:val="002F7FF9"/>
    <w:rsid w:val="00300D37"/>
    <w:rsid w:val="00300FF8"/>
    <w:rsid w:val="003021AF"/>
    <w:rsid w:val="003039E9"/>
    <w:rsid w:val="0031010C"/>
    <w:rsid w:val="0031037D"/>
    <w:rsid w:val="00310463"/>
    <w:rsid w:val="00310CFD"/>
    <w:rsid w:val="00310D2F"/>
    <w:rsid w:val="0031292C"/>
    <w:rsid w:val="003144E7"/>
    <w:rsid w:val="003148CD"/>
    <w:rsid w:val="00315389"/>
    <w:rsid w:val="0031587A"/>
    <w:rsid w:val="00315C4B"/>
    <w:rsid w:val="003160F9"/>
    <w:rsid w:val="00317A63"/>
    <w:rsid w:val="00317E5C"/>
    <w:rsid w:val="00317FA6"/>
    <w:rsid w:val="00321BE0"/>
    <w:rsid w:val="003223E8"/>
    <w:rsid w:val="00322B80"/>
    <w:rsid w:val="0032455F"/>
    <w:rsid w:val="00325CE5"/>
    <w:rsid w:val="00326AB7"/>
    <w:rsid w:val="00326F3D"/>
    <w:rsid w:val="00326FAC"/>
    <w:rsid w:val="003313F2"/>
    <w:rsid w:val="0033216F"/>
    <w:rsid w:val="0033286F"/>
    <w:rsid w:val="00334113"/>
    <w:rsid w:val="0033425A"/>
    <w:rsid w:val="00334875"/>
    <w:rsid w:val="00335CD6"/>
    <w:rsid w:val="00336698"/>
    <w:rsid w:val="003405A0"/>
    <w:rsid w:val="00341AEB"/>
    <w:rsid w:val="00342DE5"/>
    <w:rsid w:val="0034414F"/>
    <w:rsid w:val="003448C2"/>
    <w:rsid w:val="00345545"/>
    <w:rsid w:val="0034636D"/>
    <w:rsid w:val="0034755F"/>
    <w:rsid w:val="00347E71"/>
    <w:rsid w:val="003501D1"/>
    <w:rsid w:val="00352D88"/>
    <w:rsid w:val="00352EBA"/>
    <w:rsid w:val="003532AD"/>
    <w:rsid w:val="00353FAD"/>
    <w:rsid w:val="0035502A"/>
    <w:rsid w:val="00355915"/>
    <w:rsid w:val="003576D9"/>
    <w:rsid w:val="00360118"/>
    <w:rsid w:val="00360DA9"/>
    <w:rsid w:val="00361213"/>
    <w:rsid w:val="0036198B"/>
    <w:rsid w:val="00361C45"/>
    <w:rsid w:val="00363552"/>
    <w:rsid w:val="0036368F"/>
    <w:rsid w:val="00364D08"/>
    <w:rsid w:val="00364EED"/>
    <w:rsid w:val="00365991"/>
    <w:rsid w:val="00366045"/>
    <w:rsid w:val="00366BEB"/>
    <w:rsid w:val="00366C81"/>
    <w:rsid w:val="00367FB1"/>
    <w:rsid w:val="003700EA"/>
    <w:rsid w:val="003703B2"/>
    <w:rsid w:val="003707F4"/>
    <w:rsid w:val="003717D9"/>
    <w:rsid w:val="00371B34"/>
    <w:rsid w:val="00373C0A"/>
    <w:rsid w:val="00373DB1"/>
    <w:rsid w:val="0037494D"/>
    <w:rsid w:val="00375AF1"/>
    <w:rsid w:val="00376045"/>
    <w:rsid w:val="003760FE"/>
    <w:rsid w:val="00376188"/>
    <w:rsid w:val="003776CB"/>
    <w:rsid w:val="003809DC"/>
    <w:rsid w:val="00381154"/>
    <w:rsid w:val="00381C5B"/>
    <w:rsid w:val="00382E3B"/>
    <w:rsid w:val="003832BC"/>
    <w:rsid w:val="0038351C"/>
    <w:rsid w:val="003840C5"/>
    <w:rsid w:val="00386AB0"/>
    <w:rsid w:val="00386ABC"/>
    <w:rsid w:val="00387612"/>
    <w:rsid w:val="00390F41"/>
    <w:rsid w:val="00391A9B"/>
    <w:rsid w:val="00392EA6"/>
    <w:rsid w:val="00393BE4"/>
    <w:rsid w:val="003963D5"/>
    <w:rsid w:val="003A177C"/>
    <w:rsid w:val="003A1809"/>
    <w:rsid w:val="003A1A10"/>
    <w:rsid w:val="003A1FDB"/>
    <w:rsid w:val="003A2E2B"/>
    <w:rsid w:val="003A30A4"/>
    <w:rsid w:val="003A4F01"/>
    <w:rsid w:val="003A6386"/>
    <w:rsid w:val="003B09B2"/>
    <w:rsid w:val="003B0F3A"/>
    <w:rsid w:val="003B2DBC"/>
    <w:rsid w:val="003B3388"/>
    <w:rsid w:val="003B5008"/>
    <w:rsid w:val="003B512A"/>
    <w:rsid w:val="003B58C2"/>
    <w:rsid w:val="003B5D45"/>
    <w:rsid w:val="003B6850"/>
    <w:rsid w:val="003B6DA0"/>
    <w:rsid w:val="003C0EB6"/>
    <w:rsid w:val="003C127E"/>
    <w:rsid w:val="003C1440"/>
    <w:rsid w:val="003C1446"/>
    <w:rsid w:val="003C2846"/>
    <w:rsid w:val="003C2FB6"/>
    <w:rsid w:val="003C38F7"/>
    <w:rsid w:val="003C3B62"/>
    <w:rsid w:val="003C3D1E"/>
    <w:rsid w:val="003C4D25"/>
    <w:rsid w:val="003C57D1"/>
    <w:rsid w:val="003C57EB"/>
    <w:rsid w:val="003C58C8"/>
    <w:rsid w:val="003C621D"/>
    <w:rsid w:val="003C62AE"/>
    <w:rsid w:val="003C64FC"/>
    <w:rsid w:val="003C6F68"/>
    <w:rsid w:val="003C74D5"/>
    <w:rsid w:val="003D0A81"/>
    <w:rsid w:val="003D2A8F"/>
    <w:rsid w:val="003D2F41"/>
    <w:rsid w:val="003D3131"/>
    <w:rsid w:val="003D39EA"/>
    <w:rsid w:val="003D5BEA"/>
    <w:rsid w:val="003D5D1C"/>
    <w:rsid w:val="003D5F12"/>
    <w:rsid w:val="003D6F05"/>
    <w:rsid w:val="003D7B41"/>
    <w:rsid w:val="003E026B"/>
    <w:rsid w:val="003E03F3"/>
    <w:rsid w:val="003E0416"/>
    <w:rsid w:val="003E083B"/>
    <w:rsid w:val="003E2520"/>
    <w:rsid w:val="003E2AB1"/>
    <w:rsid w:val="003E4E9D"/>
    <w:rsid w:val="003E4F4F"/>
    <w:rsid w:val="003E510E"/>
    <w:rsid w:val="003E5C75"/>
    <w:rsid w:val="003E7EC8"/>
    <w:rsid w:val="003F13BC"/>
    <w:rsid w:val="003F1B01"/>
    <w:rsid w:val="003F5549"/>
    <w:rsid w:val="003F555B"/>
    <w:rsid w:val="003F5839"/>
    <w:rsid w:val="003F72F5"/>
    <w:rsid w:val="0040054C"/>
    <w:rsid w:val="00400853"/>
    <w:rsid w:val="00402A3B"/>
    <w:rsid w:val="0040574C"/>
    <w:rsid w:val="004065CE"/>
    <w:rsid w:val="00406EBD"/>
    <w:rsid w:val="00411E33"/>
    <w:rsid w:val="0041216A"/>
    <w:rsid w:val="00414782"/>
    <w:rsid w:val="00416477"/>
    <w:rsid w:val="0041754F"/>
    <w:rsid w:val="00417605"/>
    <w:rsid w:val="004178B4"/>
    <w:rsid w:val="00417974"/>
    <w:rsid w:val="00417FBE"/>
    <w:rsid w:val="00420B3D"/>
    <w:rsid w:val="00420DF8"/>
    <w:rsid w:val="00421DA3"/>
    <w:rsid w:val="00422E20"/>
    <w:rsid w:val="00423144"/>
    <w:rsid w:val="00423329"/>
    <w:rsid w:val="004233CB"/>
    <w:rsid w:val="004238B2"/>
    <w:rsid w:val="004243BD"/>
    <w:rsid w:val="00424F07"/>
    <w:rsid w:val="004251DB"/>
    <w:rsid w:val="00425A11"/>
    <w:rsid w:val="0042653B"/>
    <w:rsid w:val="004265DB"/>
    <w:rsid w:val="00426A18"/>
    <w:rsid w:val="0042715E"/>
    <w:rsid w:val="00427F93"/>
    <w:rsid w:val="0043274E"/>
    <w:rsid w:val="00433322"/>
    <w:rsid w:val="00433703"/>
    <w:rsid w:val="00436C0A"/>
    <w:rsid w:val="00436E34"/>
    <w:rsid w:val="004404AA"/>
    <w:rsid w:val="004419E2"/>
    <w:rsid w:val="00442088"/>
    <w:rsid w:val="00442D0F"/>
    <w:rsid w:val="004442AB"/>
    <w:rsid w:val="004448E7"/>
    <w:rsid w:val="00445567"/>
    <w:rsid w:val="00446C27"/>
    <w:rsid w:val="0045031E"/>
    <w:rsid w:val="00452068"/>
    <w:rsid w:val="004530E8"/>
    <w:rsid w:val="0045348B"/>
    <w:rsid w:val="00454230"/>
    <w:rsid w:val="0045494E"/>
    <w:rsid w:val="00454ABF"/>
    <w:rsid w:val="00454CC5"/>
    <w:rsid w:val="00455387"/>
    <w:rsid w:val="00455A2D"/>
    <w:rsid w:val="00455C13"/>
    <w:rsid w:val="00456090"/>
    <w:rsid w:val="00456BD0"/>
    <w:rsid w:val="00456E6E"/>
    <w:rsid w:val="00457FED"/>
    <w:rsid w:val="004609A2"/>
    <w:rsid w:val="00460AA3"/>
    <w:rsid w:val="004613BB"/>
    <w:rsid w:val="00461A40"/>
    <w:rsid w:val="00462CD3"/>
    <w:rsid w:val="004652D4"/>
    <w:rsid w:val="004659D6"/>
    <w:rsid w:val="00465B4D"/>
    <w:rsid w:val="0046604B"/>
    <w:rsid w:val="0046745E"/>
    <w:rsid w:val="00467A8F"/>
    <w:rsid w:val="00467E26"/>
    <w:rsid w:val="00471970"/>
    <w:rsid w:val="00472327"/>
    <w:rsid w:val="00473698"/>
    <w:rsid w:val="0047402A"/>
    <w:rsid w:val="00475373"/>
    <w:rsid w:val="00476B98"/>
    <w:rsid w:val="00477C61"/>
    <w:rsid w:val="00480A0C"/>
    <w:rsid w:val="00482883"/>
    <w:rsid w:val="00482BA4"/>
    <w:rsid w:val="00482BAE"/>
    <w:rsid w:val="00482E34"/>
    <w:rsid w:val="00483E87"/>
    <w:rsid w:val="0049285C"/>
    <w:rsid w:val="00492CC3"/>
    <w:rsid w:val="00493C95"/>
    <w:rsid w:val="0049452C"/>
    <w:rsid w:val="00494807"/>
    <w:rsid w:val="004953D9"/>
    <w:rsid w:val="00495A6E"/>
    <w:rsid w:val="004965A9"/>
    <w:rsid w:val="00496752"/>
    <w:rsid w:val="004975CC"/>
    <w:rsid w:val="00497AF5"/>
    <w:rsid w:val="004A3303"/>
    <w:rsid w:val="004A41F8"/>
    <w:rsid w:val="004A48F1"/>
    <w:rsid w:val="004A4AAE"/>
    <w:rsid w:val="004A4D5C"/>
    <w:rsid w:val="004A4D67"/>
    <w:rsid w:val="004A5370"/>
    <w:rsid w:val="004A6F35"/>
    <w:rsid w:val="004A7087"/>
    <w:rsid w:val="004A7E6B"/>
    <w:rsid w:val="004B10CA"/>
    <w:rsid w:val="004B1B98"/>
    <w:rsid w:val="004B1FD2"/>
    <w:rsid w:val="004B286D"/>
    <w:rsid w:val="004B35D5"/>
    <w:rsid w:val="004B4160"/>
    <w:rsid w:val="004B498E"/>
    <w:rsid w:val="004B62F7"/>
    <w:rsid w:val="004B6866"/>
    <w:rsid w:val="004B6DB7"/>
    <w:rsid w:val="004B75DE"/>
    <w:rsid w:val="004B78F5"/>
    <w:rsid w:val="004C43B3"/>
    <w:rsid w:val="004C5E97"/>
    <w:rsid w:val="004C63FA"/>
    <w:rsid w:val="004C72AC"/>
    <w:rsid w:val="004C7332"/>
    <w:rsid w:val="004C74F4"/>
    <w:rsid w:val="004C7E3B"/>
    <w:rsid w:val="004D0439"/>
    <w:rsid w:val="004D184D"/>
    <w:rsid w:val="004D24B0"/>
    <w:rsid w:val="004D3134"/>
    <w:rsid w:val="004D355A"/>
    <w:rsid w:val="004D3C98"/>
    <w:rsid w:val="004D4F1B"/>
    <w:rsid w:val="004D5B18"/>
    <w:rsid w:val="004D7334"/>
    <w:rsid w:val="004D734A"/>
    <w:rsid w:val="004D789B"/>
    <w:rsid w:val="004D7953"/>
    <w:rsid w:val="004E09A6"/>
    <w:rsid w:val="004E27CE"/>
    <w:rsid w:val="004E3C52"/>
    <w:rsid w:val="004E6B09"/>
    <w:rsid w:val="004E6FAE"/>
    <w:rsid w:val="004E7135"/>
    <w:rsid w:val="004E7216"/>
    <w:rsid w:val="004F05ED"/>
    <w:rsid w:val="004F0FC8"/>
    <w:rsid w:val="004F1C1B"/>
    <w:rsid w:val="004F2534"/>
    <w:rsid w:val="004F2A67"/>
    <w:rsid w:val="004F2DB1"/>
    <w:rsid w:val="004F3BAF"/>
    <w:rsid w:val="004F4A68"/>
    <w:rsid w:val="004F542D"/>
    <w:rsid w:val="004F587D"/>
    <w:rsid w:val="004F6B72"/>
    <w:rsid w:val="005001FD"/>
    <w:rsid w:val="00503296"/>
    <w:rsid w:val="00503402"/>
    <w:rsid w:val="00503AF6"/>
    <w:rsid w:val="00504881"/>
    <w:rsid w:val="0050499F"/>
    <w:rsid w:val="0050552B"/>
    <w:rsid w:val="00506A01"/>
    <w:rsid w:val="00510D00"/>
    <w:rsid w:val="00510D01"/>
    <w:rsid w:val="00511DA0"/>
    <w:rsid w:val="0051286A"/>
    <w:rsid w:val="00512956"/>
    <w:rsid w:val="00515063"/>
    <w:rsid w:val="00516772"/>
    <w:rsid w:val="00516983"/>
    <w:rsid w:val="00517189"/>
    <w:rsid w:val="005177A9"/>
    <w:rsid w:val="0052108E"/>
    <w:rsid w:val="005217DF"/>
    <w:rsid w:val="00521979"/>
    <w:rsid w:val="0052208C"/>
    <w:rsid w:val="005220C2"/>
    <w:rsid w:val="005228A2"/>
    <w:rsid w:val="00523636"/>
    <w:rsid w:val="00523842"/>
    <w:rsid w:val="00523902"/>
    <w:rsid w:val="005240B0"/>
    <w:rsid w:val="00524141"/>
    <w:rsid w:val="0052430B"/>
    <w:rsid w:val="00524633"/>
    <w:rsid w:val="0052502B"/>
    <w:rsid w:val="00525117"/>
    <w:rsid w:val="005262CC"/>
    <w:rsid w:val="00526F20"/>
    <w:rsid w:val="005300D0"/>
    <w:rsid w:val="005302B5"/>
    <w:rsid w:val="00531EC2"/>
    <w:rsid w:val="00532408"/>
    <w:rsid w:val="005338B0"/>
    <w:rsid w:val="0053488B"/>
    <w:rsid w:val="00535551"/>
    <w:rsid w:val="00535C63"/>
    <w:rsid w:val="0053612E"/>
    <w:rsid w:val="005367AA"/>
    <w:rsid w:val="00536A46"/>
    <w:rsid w:val="00536BB5"/>
    <w:rsid w:val="005373FC"/>
    <w:rsid w:val="00540557"/>
    <w:rsid w:val="005418FC"/>
    <w:rsid w:val="005420E8"/>
    <w:rsid w:val="0054215C"/>
    <w:rsid w:val="00543219"/>
    <w:rsid w:val="00543DD0"/>
    <w:rsid w:val="00543FA4"/>
    <w:rsid w:val="00547243"/>
    <w:rsid w:val="00547375"/>
    <w:rsid w:val="00547603"/>
    <w:rsid w:val="00551775"/>
    <w:rsid w:val="00552C21"/>
    <w:rsid w:val="0055311D"/>
    <w:rsid w:val="005531AF"/>
    <w:rsid w:val="005550C8"/>
    <w:rsid w:val="00555FA3"/>
    <w:rsid w:val="005560ED"/>
    <w:rsid w:val="00556311"/>
    <w:rsid w:val="00560151"/>
    <w:rsid w:val="00560220"/>
    <w:rsid w:val="005607DB"/>
    <w:rsid w:val="0056164A"/>
    <w:rsid w:val="00562105"/>
    <w:rsid w:val="005625D1"/>
    <w:rsid w:val="00563782"/>
    <w:rsid w:val="005650FC"/>
    <w:rsid w:val="00565107"/>
    <w:rsid w:val="0056515E"/>
    <w:rsid w:val="00565615"/>
    <w:rsid w:val="005673EB"/>
    <w:rsid w:val="00570C45"/>
    <w:rsid w:val="00570D13"/>
    <w:rsid w:val="005712DE"/>
    <w:rsid w:val="00571442"/>
    <w:rsid w:val="005718A9"/>
    <w:rsid w:val="00572CD7"/>
    <w:rsid w:val="005735A9"/>
    <w:rsid w:val="00575051"/>
    <w:rsid w:val="00575208"/>
    <w:rsid w:val="005756AF"/>
    <w:rsid w:val="00575A0F"/>
    <w:rsid w:val="00576310"/>
    <w:rsid w:val="00576AC2"/>
    <w:rsid w:val="005771B0"/>
    <w:rsid w:val="00577B69"/>
    <w:rsid w:val="00580705"/>
    <w:rsid w:val="005807F8"/>
    <w:rsid w:val="00581525"/>
    <w:rsid w:val="00583E56"/>
    <w:rsid w:val="005867ED"/>
    <w:rsid w:val="00586BE8"/>
    <w:rsid w:val="005879DC"/>
    <w:rsid w:val="00590178"/>
    <w:rsid w:val="00590238"/>
    <w:rsid w:val="00590B1E"/>
    <w:rsid w:val="00590D10"/>
    <w:rsid w:val="005915E9"/>
    <w:rsid w:val="00591AA3"/>
    <w:rsid w:val="0059272B"/>
    <w:rsid w:val="005929EA"/>
    <w:rsid w:val="00592E08"/>
    <w:rsid w:val="00594436"/>
    <w:rsid w:val="00595CAC"/>
    <w:rsid w:val="00596405"/>
    <w:rsid w:val="00597761"/>
    <w:rsid w:val="005A07A2"/>
    <w:rsid w:val="005A19E1"/>
    <w:rsid w:val="005A1ABC"/>
    <w:rsid w:val="005A2B7D"/>
    <w:rsid w:val="005A32F5"/>
    <w:rsid w:val="005A41D1"/>
    <w:rsid w:val="005A5786"/>
    <w:rsid w:val="005A718F"/>
    <w:rsid w:val="005B3FEB"/>
    <w:rsid w:val="005B53E9"/>
    <w:rsid w:val="005B60E5"/>
    <w:rsid w:val="005B63AA"/>
    <w:rsid w:val="005B7A8B"/>
    <w:rsid w:val="005C071C"/>
    <w:rsid w:val="005C1F17"/>
    <w:rsid w:val="005C20F6"/>
    <w:rsid w:val="005C22B5"/>
    <w:rsid w:val="005C447C"/>
    <w:rsid w:val="005C5320"/>
    <w:rsid w:val="005C5DAB"/>
    <w:rsid w:val="005C7463"/>
    <w:rsid w:val="005C76B2"/>
    <w:rsid w:val="005C78C8"/>
    <w:rsid w:val="005C7C13"/>
    <w:rsid w:val="005D0E5D"/>
    <w:rsid w:val="005D181A"/>
    <w:rsid w:val="005D188B"/>
    <w:rsid w:val="005D25E8"/>
    <w:rsid w:val="005D291F"/>
    <w:rsid w:val="005D30DA"/>
    <w:rsid w:val="005D310A"/>
    <w:rsid w:val="005D5607"/>
    <w:rsid w:val="005D5B10"/>
    <w:rsid w:val="005E165D"/>
    <w:rsid w:val="005E16A6"/>
    <w:rsid w:val="005E1E29"/>
    <w:rsid w:val="005E2175"/>
    <w:rsid w:val="005E2846"/>
    <w:rsid w:val="005E4075"/>
    <w:rsid w:val="005E40B1"/>
    <w:rsid w:val="005E45CB"/>
    <w:rsid w:val="005E5CCD"/>
    <w:rsid w:val="005E67FD"/>
    <w:rsid w:val="005F18B7"/>
    <w:rsid w:val="005F21DB"/>
    <w:rsid w:val="005F3F0C"/>
    <w:rsid w:val="005F40CA"/>
    <w:rsid w:val="005F5EE7"/>
    <w:rsid w:val="005F620B"/>
    <w:rsid w:val="005F68C5"/>
    <w:rsid w:val="005F6F66"/>
    <w:rsid w:val="005F7012"/>
    <w:rsid w:val="00600672"/>
    <w:rsid w:val="00601ADC"/>
    <w:rsid w:val="00603D71"/>
    <w:rsid w:val="00604A73"/>
    <w:rsid w:val="00604C31"/>
    <w:rsid w:val="006129D1"/>
    <w:rsid w:val="00612C89"/>
    <w:rsid w:val="00614447"/>
    <w:rsid w:val="00615719"/>
    <w:rsid w:val="00615C92"/>
    <w:rsid w:val="00616AF7"/>
    <w:rsid w:val="00616D22"/>
    <w:rsid w:val="00617CDB"/>
    <w:rsid w:val="00617DD4"/>
    <w:rsid w:val="0062035C"/>
    <w:rsid w:val="00620F51"/>
    <w:rsid w:val="006223D7"/>
    <w:rsid w:val="006224D1"/>
    <w:rsid w:val="00622872"/>
    <w:rsid w:val="00622A10"/>
    <w:rsid w:val="006244BA"/>
    <w:rsid w:val="00624DEE"/>
    <w:rsid w:val="00625C98"/>
    <w:rsid w:val="00626002"/>
    <w:rsid w:val="006264AD"/>
    <w:rsid w:val="00626EB0"/>
    <w:rsid w:val="006322E0"/>
    <w:rsid w:val="00632EE7"/>
    <w:rsid w:val="006338CA"/>
    <w:rsid w:val="00633C8C"/>
    <w:rsid w:val="006343F4"/>
    <w:rsid w:val="00636100"/>
    <w:rsid w:val="00636101"/>
    <w:rsid w:val="006367DD"/>
    <w:rsid w:val="006367E8"/>
    <w:rsid w:val="0064041F"/>
    <w:rsid w:val="00641A92"/>
    <w:rsid w:val="006423C0"/>
    <w:rsid w:val="00643BCE"/>
    <w:rsid w:val="00644500"/>
    <w:rsid w:val="00645143"/>
    <w:rsid w:val="006460CD"/>
    <w:rsid w:val="00647386"/>
    <w:rsid w:val="0065095E"/>
    <w:rsid w:val="0065096F"/>
    <w:rsid w:val="006521EA"/>
    <w:rsid w:val="00652BA3"/>
    <w:rsid w:val="006531AB"/>
    <w:rsid w:val="0065568C"/>
    <w:rsid w:val="0066034A"/>
    <w:rsid w:val="00660B2A"/>
    <w:rsid w:val="00661629"/>
    <w:rsid w:val="00662ED3"/>
    <w:rsid w:val="00663C46"/>
    <w:rsid w:val="006646BF"/>
    <w:rsid w:val="00664A8D"/>
    <w:rsid w:val="006650C6"/>
    <w:rsid w:val="00665F92"/>
    <w:rsid w:val="006669F1"/>
    <w:rsid w:val="006708E2"/>
    <w:rsid w:val="006712AC"/>
    <w:rsid w:val="006725CD"/>
    <w:rsid w:val="00672A3F"/>
    <w:rsid w:val="00673154"/>
    <w:rsid w:val="00673BA4"/>
    <w:rsid w:val="00673BC1"/>
    <w:rsid w:val="00674FA3"/>
    <w:rsid w:val="006750A8"/>
    <w:rsid w:val="00675217"/>
    <w:rsid w:val="006802A2"/>
    <w:rsid w:val="00680963"/>
    <w:rsid w:val="00682BB8"/>
    <w:rsid w:val="0068333C"/>
    <w:rsid w:val="00683D16"/>
    <w:rsid w:val="0068567C"/>
    <w:rsid w:val="00686DBF"/>
    <w:rsid w:val="00686DEA"/>
    <w:rsid w:val="00687377"/>
    <w:rsid w:val="00690540"/>
    <w:rsid w:val="006905C4"/>
    <w:rsid w:val="00690717"/>
    <w:rsid w:val="00690B5A"/>
    <w:rsid w:val="00690DCB"/>
    <w:rsid w:val="00691033"/>
    <w:rsid w:val="00691F1E"/>
    <w:rsid w:val="006921E0"/>
    <w:rsid w:val="00692B8C"/>
    <w:rsid w:val="00692EFB"/>
    <w:rsid w:val="00694407"/>
    <w:rsid w:val="00694631"/>
    <w:rsid w:val="00694DE3"/>
    <w:rsid w:val="00694EEB"/>
    <w:rsid w:val="006966EF"/>
    <w:rsid w:val="00696DC0"/>
    <w:rsid w:val="00697129"/>
    <w:rsid w:val="00697AB8"/>
    <w:rsid w:val="00697C47"/>
    <w:rsid w:val="00697D40"/>
    <w:rsid w:val="00697DE5"/>
    <w:rsid w:val="006A0023"/>
    <w:rsid w:val="006A05BC"/>
    <w:rsid w:val="006A05C8"/>
    <w:rsid w:val="006A1243"/>
    <w:rsid w:val="006A1A9B"/>
    <w:rsid w:val="006A31FD"/>
    <w:rsid w:val="006A4286"/>
    <w:rsid w:val="006A5C8E"/>
    <w:rsid w:val="006A6832"/>
    <w:rsid w:val="006B01E1"/>
    <w:rsid w:val="006B03C9"/>
    <w:rsid w:val="006B0805"/>
    <w:rsid w:val="006B092F"/>
    <w:rsid w:val="006B1FBC"/>
    <w:rsid w:val="006B42B2"/>
    <w:rsid w:val="006B5170"/>
    <w:rsid w:val="006B5A46"/>
    <w:rsid w:val="006B64FB"/>
    <w:rsid w:val="006B7E6B"/>
    <w:rsid w:val="006B7FA6"/>
    <w:rsid w:val="006C0255"/>
    <w:rsid w:val="006C1F08"/>
    <w:rsid w:val="006C20D1"/>
    <w:rsid w:val="006C37C5"/>
    <w:rsid w:val="006C57D9"/>
    <w:rsid w:val="006C6795"/>
    <w:rsid w:val="006C7783"/>
    <w:rsid w:val="006D113F"/>
    <w:rsid w:val="006D1AF4"/>
    <w:rsid w:val="006D1D33"/>
    <w:rsid w:val="006D38D1"/>
    <w:rsid w:val="006D461A"/>
    <w:rsid w:val="006D5F6E"/>
    <w:rsid w:val="006D62A1"/>
    <w:rsid w:val="006D647D"/>
    <w:rsid w:val="006D69CD"/>
    <w:rsid w:val="006D7B71"/>
    <w:rsid w:val="006E0812"/>
    <w:rsid w:val="006E0BAA"/>
    <w:rsid w:val="006E0F1A"/>
    <w:rsid w:val="006E0F8D"/>
    <w:rsid w:val="006E2863"/>
    <w:rsid w:val="006E2EB2"/>
    <w:rsid w:val="006E39F4"/>
    <w:rsid w:val="006E3A15"/>
    <w:rsid w:val="006E41B3"/>
    <w:rsid w:val="006E4661"/>
    <w:rsid w:val="006E49CE"/>
    <w:rsid w:val="006E4D8E"/>
    <w:rsid w:val="006E5996"/>
    <w:rsid w:val="006E6091"/>
    <w:rsid w:val="006E6B49"/>
    <w:rsid w:val="006E74D3"/>
    <w:rsid w:val="006F0537"/>
    <w:rsid w:val="006F17CC"/>
    <w:rsid w:val="006F4AA8"/>
    <w:rsid w:val="006F4CEB"/>
    <w:rsid w:val="006F5849"/>
    <w:rsid w:val="006F58E6"/>
    <w:rsid w:val="006F6069"/>
    <w:rsid w:val="006F7211"/>
    <w:rsid w:val="006F7296"/>
    <w:rsid w:val="006F78B1"/>
    <w:rsid w:val="00701937"/>
    <w:rsid w:val="00701D50"/>
    <w:rsid w:val="007026B8"/>
    <w:rsid w:val="00703648"/>
    <w:rsid w:val="0070556E"/>
    <w:rsid w:val="00705957"/>
    <w:rsid w:val="00705B38"/>
    <w:rsid w:val="0071005F"/>
    <w:rsid w:val="00711ACC"/>
    <w:rsid w:val="00711DCD"/>
    <w:rsid w:val="00711F2C"/>
    <w:rsid w:val="00712319"/>
    <w:rsid w:val="0071463D"/>
    <w:rsid w:val="00715244"/>
    <w:rsid w:val="00715464"/>
    <w:rsid w:val="00716B82"/>
    <w:rsid w:val="00717402"/>
    <w:rsid w:val="00717FAC"/>
    <w:rsid w:val="0072043C"/>
    <w:rsid w:val="00722CDD"/>
    <w:rsid w:val="00723AE1"/>
    <w:rsid w:val="0072642E"/>
    <w:rsid w:val="00727681"/>
    <w:rsid w:val="00730261"/>
    <w:rsid w:val="00730317"/>
    <w:rsid w:val="007305A3"/>
    <w:rsid w:val="007311DE"/>
    <w:rsid w:val="007329EB"/>
    <w:rsid w:val="00732BA1"/>
    <w:rsid w:val="00733184"/>
    <w:rsid w:val="00733815"/>
    <w:rsid w:val="00733A55"/>
    <w:rsid w:val="00733D16"/>
    <w:rsid w:val="007360C9"/>
    <w:rsid w:val="0073734B"/>
    <w:rsid w:val="007420EE"/>
    <w:rsid w:val="00742922"/>
    <w:rsid w:val="00743055"/>
    <w:rsid w:val="00743C46"/>
    <w:rsid w:val="00743C73"/>
    <w:rsid w:val="00743DC1"/>
    <w:rsid w:val="00744E71"/>
    <w:rsid w:val="0074619C"/>
    <w:rsid w:val="007471AD"/>
    <w:rsid w:val="00747E89"/>
    <w:rsid w:val="0075185A"/>
    <w:rsid w:val="00751D5E"/>
    <w:rsid w:val="00752C4F"/>
    <w:rsid w:val="00752DF8"/>
    <w:rsid w:val="00753BC8"/>
    <w:rsid w:val="0075483D"/>
    <w:rsid w:val="00754A1E"/>
    <w:rsid w:val="00754C3A"/>
    <w:rsid w:val="007601B2"/>
    <w:rsid w:val="00760449"/>
    <w:rsid w:val="007623CA"/>
    <w:rsid w:val="00762435"/>
    <w:rsid w:val="00762C7D"/>
    <w:rsid w:val="0076586B"/>
    <w:rsid w:val="00765E59"/>
    <w:rsid w:val="00766FCD"/>
    <w:rsid w:val="00770507"/>
    <w:rsid w:val="0077074E"/>
    <w:rsid w:val="00770E27"/>
    <w:rsid w:val="00771DE7"/>
    <w:rsid w:val="0077281F"/>
    <w:rsid w:val="00772FC4"/>
    <w:rsid w:val="00773124"/>
    <w:rsid w:val="00774FD2"/>
    <w:rsid w:val="007752AD"/>
    <w:rsid w:val="007827C7"/>
    <w:rsid w:val="00783BD8"/>
    <w:rsid w:val="00783C3A"/>
    <w:rsid w:val="007855F5"/>
    <w:rsid w:val="00785A2A"/>
    <w:rsid w:val="00785FEA"/>
    <w:rsid w:val="00786C6C"/>
    <w:rsid w:val="00786E06"/>
    <w:rsid w:val="007900F8"/>
    <w:rsid w:val="00790E36"/>
    <w:rsid w:val="0079240D"/>
    <w:rsid w:val="00794D76"/>
    <w:rsid w:val="00795F8B"/>
    <w:rsid w:val="007963DA"/>
    <w:rsid w:val="00796490"/>
    <w:rsid w:val="007968B5"/>
    <w:rsid w:val="007978B2"/>
    <w:rsid w:val="007A0640"/>
    <w:rsid w:val="007A1056"/>
    <w:rsid w:val="007A15A3"/>
    <w:rsid w:val="007A166A"/>
    <w:rsid w:val="007A202A"/>
    <w:rsid w:val="007A29E6"/>
    <w:rsid w:val="007A2F68"/>
    <w:rsid w:val="007A3F66"/>
    <w:rsid w:val="007A4F4D"/>
    <w:rsid w:val="007A59A0"/>
    <w:rsid w:val="007A600C"/>
    <w:rsid w:val="007A681E"/>
    <w:rsid w:val="007A6A7D"/>
    <w:rsid w:val="007A6B47"/>
    <w:rsid w:val="007A7300"/>
    <w:rsid w:val="007A746C"/>
    <w:rsid w:val="007B01C0"/>
    <w:rsid w:val="007B044A"/>
    <w:rsid w:val="007B074F"/>
    <w:rsid w:val="007B0A19"/>
    <w:rsid w:val="007B2856"/>
    <w:rsid w:val="007B3D52"/>
    <w:rsid w:val="007B4358"/>
    <w:rsid w:val="007B5213"/>
    <w:rsid w:val="007B52D3"/>
    <w:rsid w:val="007B6811"/>
    <w:rsid w:val="007B7E83"/>
    <w:rsid w:val="007C09E8"/>
    <w:rsid w:val="007C11A5"/>
    <w:rsid w:val="007C278E"/>
    <w:rsid w:val="007C320B"/>
    <w:rsid w:val="007C3AF2"/>
    <w:rsid w:val="007C518C"/>
    <w:rsid w:val="007C5C4C"/>
    <w:rsid w:val="007C63AF"/>
    <w:rsid w:val="007C7806"/>
    <w:rsid w:val="007D0459"/>
    <w:rsid w:val="007D36B4"/>
    <w:rsid w:val="007D4541"/>
    <w:rsid w:val="007D4858"/>
    <w:rsid w:val="007D6A0D"/>
    <w:rsid w:val="007E0D2E"/>
    <w:rsid w:val="007E1593"/>
    <w:rsid w:val="007E1D23"/>
    <w:rsid w:val="007E2AC5"/>
    <w:rsid w:val="007E35EB"/>
    <w:rsid w:val="007E39AB"/>
    <w:rsid w:val="007E4338"/>
    <w:rsid w:val="007E5ED7"/>
    <w:rsid w:val="007E70F1"/>
    <w:rsid w:val="007E7486"/>
    <w:rsid w:val="007E74E6"/>
    <w:rsid w:val="007E7985"/>
    <w:rsid w:val="007E7A04"/>
    <w:rsid w:val="007E7BA3"/>
    <w:rsid w:val="007F023A"/>
    <w:rsid w:val="007F07A0"/>
    <w:rsid w:val="007F07F4"/>
    <w:rsid w:val="007F095D"/>
    <w:rsid w:val="007F0B52"/>
    <w:rsid w:val="007F24F4"/>
    <w:rsid w:val="007F3C75"/>
    <w:rsid w:val="007F3D8C"/>
    <w:rsid w:val="007F406E"/>
    <w:rsid w:val="007F4889"/>
    <w:rsid w:val="007F5F92"/>
    <w:rsid w:val="007F799D"/>
    <w:rsid w:val="0080054E"/>
    <w:rsid w:val="0080182C"/>
    <w:rsid w:val="00801D4B"/>
    <w:rsid w:val="00802BA3"/>
    <w:rsid w:val="00803970"/>
    <w:rsid w:val="00803DEE"/>
    <w:rsid w:val="00806393"/>
    <w:rsid w:val="00806456"/>
    <w:rsid w:val="008070FC"/>
    <w:rsid w:val="008115DD"/>
    <w:rsid w:val="00814093"/>
    <w:rsid w:val="00814173"/>
    <w:rsid w:val="008160E7"/>
    <w:rsid w:val="00816860"/>
    <w:rsid w:val="008178AD"/>
    <w:rsid w:val="00817F4B"/>
    <w:rsid w:val="008209AE"/>
    <w:rsid w:val="00821704"/>
    <w:rsid w:val="00823099"/>
    <w:rsid w:val="00824BE6"/>
    <w:rsid w:val="00824EBA"/>
    <w:rsid w:val="0082564B"/>
    <w:rsid w:val="00825A41"/>
    <w:rsid w:val="00826AE8"/>
    <w:rsid w:val="00827BB4"/>
    <w:rsid w:val="00827D86"/>
    <w:rsid w:val="00830D06"/>
    <w:rsid w:val="008311E9"/>
    <w:rsid w:val="008323E8"/>
    <w:rsid w:val="00833448"/>
    <w:rsid w:val="00834B85"/>
    <w:rsid w:val="00834E9C"/>
    <w:rsid w:val="0084127C"/>
    <w:rsid w:val="00841359"/>
    <w:rsid w:val="008419BA"/>
    <w:rsid w:val="008434DB"/>
    <w:rsid w:val="00843DC5"/>
    <w:rsid w:val="00844401"/>
    <w:rsid w:val="00845049"/>
    <w:rsid w:val="008450B2"/>
    <w:rsid w:val="00845B74"/>
    <w:rsid w:val="00846004"/>
    <w:rsid w:val="008461C9"/>
    <w:rsid w:val="00846824"/>
    <w:rsid w:val="00846ED4"/>
    <w:rsid w:val="00847168"/>
    <w:rsid w:val="00847320"/>
    <w:rsid w:val="00847728"/>
    <w:rsid w:val="00847DBE"/>
    <w:rsid w:val="0085015A"/>
    <w:rsid w:val="00852EB7"/>
    <w:rsid w:val="00853A92"/>
    <w:rsid w:val="008555F9"/>
    <w:rsid w:val="0086098E"/>
    <w:rsid w:val="008609EC"/>
    <w:rsid w:val="00860E70"/>
    <w:rsid w:val="00860FBE"/>
    <w:rsid w:val="00861D79"/>
    <w:rsid w:val="00861FF2"/>
    <w:rsid w:val="00862738"/>
    <w:rsid w:val="00862940"/>
    <w:rsid w:val="00862D3E"/>
    <w:rsid w:val="008634D5"/>
    <w:rsid w:val="008634DF"/>
    <w:rsid w:val="00863EC7"/>
    <w:rsid w:val="0086426C"/>
    <w:rsid w:val="00865956"/>
    <w:rsid w:val="00865ACD"/>
    <w:rsid w:val="00865C7D"/>
    <w:rsid w:val="00871D01"/>
    <w:rsid w:val="00872A0F"/>
    <w:rsid w:val="00873DF0"/>
    <w:rsid w:val="00874193"/>
    <w:rsid w:val="0087440E"/>
    <w:rsid w:val="0087570F"/>
    <w:rsid w:val="00875846"/>
    <w:rsid w:val="00875E2A"/>
    <w:rsid w:val="00876225"/>
    <w:rsid w:val="00876977"/>
    <w:rsid w:val="00877F8D"/>
    <w:rsid w:val="00880338"/>
    <w:rsid w:val="00880C97"/>
    <w:rsid w:val="008816BC"/>
    <w:rsid w:val="00881C48"/>
    <w:rsid w:val="008827A3"/>
    <w:rsid w:val="00883871"/>
    <w:rsid w:val="00883889"/>
    <w:rsid w:val="00885788"/>
    <w:rsid w:val="00885CF8"/>
    <w:rsid w:val="00886851"/>
    <w:rsid w:val="00886EEB"/>
    <w:rsid w:val="008873DB"/>
    <w:rsid w:val="0088746F"/>
    <w:rsid w:val="00887739"/>
    <w:rsid w:val="00887CA2"/>
    <w:rsid w:val="0089022E"/>
    <w:rsid w:val="00890E36"/>
    <w:rsid w:val="00891407"/>
    <w:rsid w:val="00891679"/>
    <w:rsid w:val="0089259E"/>
    <w:rsid w:val="008943C7"/>
    <w:rsid w:val="00894A0E"/>
    <w:rsid w:val="008953A1"/>
    <w:rsid w:val="00896633"/>
    <w:rsid w:val="00896806"/>
    <w:rsid w:val="008A0847"/>
    <w:rsid w:val="008A0D55"/>
    <w:rsid w:val="008A10D1"/>
    <w:rsid w:val="008A1A4B"/>
    <w:rsid w:val="008A1D24"/>
    <w:rsid w:val="008A221E"/>
    <w:rsid w:val="008A2638"/>
    <w:rsid w:val="008A320B"/>
    <w:rsid w:val="008A3DE4"/>
    <w:rsid w:val="008A3FD0"/>
    <w:rsid w:val="008A44BF"/>
    <w:rsid w:val="008A5628"/>
    <w:rsid w:val="008A5AD5"/>
    <w:rsid w:val="008A7FF9"/>
    <w:rsid w:val="008B391E"/>
    <w:rsid w:val="008B4EC5"/>
    <w:rsid w:val="008B62B3"/>
    <w:rsid w:val="008B6DBF"/>
    <w:rsid w:val="008B6FE5"/>
    <w:rsid w:val="008B7D50"/>
    <w:rsid w:val="008C0376"/>
    <w:rsid w:val="008C10A5"/>
    <w:rsid w:val="008C15ED"/>
    <w:rsid w:val="008C30ED"/>
    <w:rsid w:val="008C411C"/>
    <w:rsid w:val="008C4DAF"/>
    <w:rsid w:val="008C4DC9"/>
    <w:rsid w:val="008C5174"/>
    <w:rsid w:val="008C5787"/>
    <w:rsid w:val="008C5983"/>
    <w:rsid w:val="008C650C"/>
    <w:rsid w:val="008C6C6A"/>
    <w:rsid w:val="008D05A9"/>
    <w:rsid w:val="008D094C"/>
    <w:rsid w:val="008D2251"/>
    <w:rsid w:val="008D29F0"/>
    <w:rsid w:val="008D4D3A"/>
    <w:rsid w:val="008D4DFA"/>
    <w:rsid w:val="008D67AB"/>
    <w:rsid w:val="008D72F8"/>
    <w:rsid w:val="008D7B2D"/>
    <w:rsid w:val="008E1E88"/>
    <w:rsid w:val="008E48D5"/>
    <w:rsid w:val="008E49EA"/>
    <w:rsid w:val="008E4A55"/>
    <w:rsid w:val="008E695D"/>
    <w:rsid w:val="008E6B7D"/>
    <w:rsid w:val="008E702C"/>
    <w:rsid w:val="008E7AF4"/>
    <w:rsid w:val="008F02A6"/>
    <w:rsid w:val="008F072F"/>
    <w:rsid w:val="008F0735"/>
    <w:rsid w:val="008F0B08"/>
    <w:rsid w:val="008F0EA6"/>
    <w:rsid w:val="008F1A3C"/>
    <w:rsid w:val="008F33F0"/>
    <w:rsid w:val="008F48DB"/>
    <w:rsid w:val="008F5914"/>
    <w:rsid w:val="008F5F62"/>
    <w:rsid w:val="008F6F1A"/>
    <w:rsid w:val="008F722B"/>
    <w:rsid w:val="008F7581"/>
    <w:rsid w:val="008F76AA"/>
    <w:rsid w:val="008F7866"/>
    <w:rsid w:val="0090230B"/>
    <w:rsid w:val="009025BA"/>
    <w:rsid w:val="00902642"/>
    <w:rsid w:val="00903DA4"/>
    <w:rsid w:val="00904247"/>
    <w:rsid w:val="00904BA7"/>
    <w:rsid w:val="0090563F"/>
    <w:rsid w:val="00905E8F"/>
    <w:rsid w:val="00906B68"/>
    <w:rsid w:val="00910DD9"/>
    <w:rsid w:val="00910F3D"/>
    <w:rsid w:val="00912519"/>
    <w:rsid w:val="00912FDD"/>
    <w:rsid w:val="00914110"/>
    <w:rsid w:val="00914263"/>
    <w:rsid w:val="0091445C"/>
    <w:rsid w:val="00916617"/>
    <w:rsid w:val="00916AEC"/>
    <w:rsid w:val="0091741C"/>
    <w:rsid w:val="00920D36"/>
    <w:rsid w:val="0092218F"/>
    <w:rsid w:val="00922D59"/>
    <w:rsid w:val="0092412B"/>
    <w:rsid w:val="009243F8"/>
    <w:rsid w:val="00924FDF"/>
    <w:rsid w:val="0092513D"/>
    <w:rsid w:val="00925968"/>
    <w:rsid w:val="00926B3D"/>
    <w:rsid w:val="00926CA9"/>
    <w:rsid w:val="00927169"/>
    <w:rsid w:val="0092788A"/>
    <w:rsid w:val="00927AF4"/>
    <w:rsid w:val="00930B43"/>
    <w:rsid w:val="00930EA3"/>
    <w:rsid w:val="00931CBA"/>
    <w:rsid w:val="009326E1"/>
    <w:rsid w:val="009336B9"/>
    <w:rsid w:val="009345AA"/>
    <w:rsid w:val="00934FD9"/>
    <w:rsid w:val="00935C59"/>
    <w:rsid w:val="00935C72"/>
    <w:rsid w:val="009363E7"/>
    <w:rsid w:val="00937F8F"/>
    <w:rsid w:val="00937FDC"/>
    <w:rsid w:val="00940625"/>
    <w:rsid w:val="009418A3"/>
    <w:rsid w:val="00942685"/>
    <w:rsid w:val="00942B81"/>
    <w:rsid w:val="00943A0C"/>
    <w:rsid w:val="00943DDF"/>
    <w:rsid w:val="00946B8C"/>
    <w:rsid w:val="0094794E"/>
    <w:rsid w:val="0095116D"/>
    <w:rsid w:val="00952AB8"/>
    <w:rsid w:val="00953167"/>
    <w:rsid w:val="00954A25"/>
    <w:rsid w:val="00954EA4"/>
    <w:rsid w:val="00954F67"/>
    <w:rsid w:val="00956E93"/>
    <w:rsid w:val="009574DB"/>
    <w:rsid w:val="009575B4"/>
    <w:rsid w:val="009600D3"/>
    <w:rsid w:val="00960860"/>
    <w:rsid w:val="00960D3B"/>
    <w:rsid w:val="009616FB"/>
    <w:rsid w:val="00962AF0"/>
    <w:rsid w:val="009644BE"/>
    <w:rsid w:val="00964539"/>
    <w:rsid w:val="00965621"/>
    <w:rsid w:val="009671F0"/>
    <w:rsid w:val="00967434"/>
    <w:rsid w:val="009679AB"/>
    <w:rsid w:val="00967CC4"/>
    <w:rsid w:val="00967E0A"/>
    <w:rsid w:val="00970F1E"/>
    <w:rsid w:val="00971051"/>
    <w:rsid w:val="00971266"/>
    <w:rsid w:val="00971409"/>
    <w:rsid w:val="00972D1E"/>
    <w:rsid w:val="0097355B"/>
    <w:rsid w:val="00973C1C"/>
    <w:rsid w:val="00974096"/>
    <w:rsid w:val="00975322"/>
    <w:rsid w:val="0097637C"/>
    <w:rsid w:val="00977480"/>
    <w:rsid w:val="00977DB6"/>
    <w:rsid w:val="009824D0"/>
    <w:rsid w:val="0098250D"/>
    <w:rsid w:val="009832B1"/>
    <w:rsid w:val="00986FCF"/>
    <w:rsid w:val="00987807"/>
    <w:rsid w:val="00987CF7"/>
    <w:rsid w:val="00990665"/>
    <w:rsid w:val="00991DB3"/>
    <w:rsid w:val="0099326F"/>
    <w:rsid w:val="00996122"/>
    <w:rsid w:val="00996861"/>
    <w:rsid w:val="009A043C"/>
    <w:rsid w:val="009A0D76"/>
    <w:rsid w:val="009A3470"/>
    <w:rsid w:val="009A3FAF"/>
    <w:rsid w:val="009A4996"/>
    <w:rsid w:val="009A4D28"/>
    <w:rsid w:val="009A508B"/>
    <w:rsid w:val="009A5D8A"/>
    <w:rsid w:val="009A5E92"/>
    <w:rsid w:val="009A6406"/>
    <w:rsid w:val="009A68A9"/>
    <w:rsid w:val="009A6CFD"/>
    <w:rsid w:val="009B0661"/>
    <w:rsid w:val="009B1244"/>
    <w:rsid w:val="009B1698"/>
    <w:rsid w:val="009B2F2B"/>
    <w:rsid w:val="009B3849"/>
    <w:rsid w:val="009B4C18"/>
    <w:rsid w:val="009B5DB0"/>
    <w:rsid w:val="009B5E4C"/>
    <w:rsid w:val="009B609A"/>
    <w:rsid w:val="009B6398"/>
    <w:rsid w:val="009C0351"/>
    <w:rsid w:val="009C13F8"/>
    <w:rsid w:val="009C161C"/>
    <w:rsid w:val="009C3CB9"/>
    <w:rsid w:val="009C4934"/>
    <w:rsid w:val="009C6774"/>
    <w:rsid w:val="009C67FE"/>
    <w:rsid w:val="009D1325"/>
    <w:rsid w:val="009D1853"/>
    <w:rsid w:val="009D18E6"/>
    <w:rsid w:val="009D37CB"/>
    <w:rsid w:val="009D3ED6"/>
    <w:rsid w:val="009D53E7"/>
    <w:rsid w:val="009D623D"/>
    <w:rsid w:val="009D6BC4"/>
    <w:rsid w:val="009D70C6"/>
    <w:rsid w:val="009D7851"/>
    <w:rsid w:val="009D78B3"/>
    <w:rsid w:val="009E010F"/>
    <w:rsid w:val="009E02FE"/>
    <w:rsid w:val="009E08BC"/>
    <w:rsid w:val="009E0A9B"/>
    <w:rsid w:val="009E23D4"/>
    <w:rsid w:val="009E2820"/>
    <w:rsid w:val="009E2961"/>
    <w:rsid w:val="009E4010"/>
    <w:rsid w:val="009E4EE8"/>
    <w:rsid w:val="009E693E"/>
    <w:rsid w:val="009E6B3C"/>
    <w:rsid w:val="009F115B"/>
    <w:rsid w:val="009F262A"/>
    <w:rsid w:val="009F27B0"/>
    <w:rsid w:val="009F2CBC"/>
    <w:rsid w:val="009F3691"/>
    <w:rsid w:val="009F3B1C"/>
    <w:rsid w:val="009F3C7A"/>
    <w:rsid w:val="009F4525"/>
    <w:rsid w:val="009F5FCA"/>
    <w:rsid w:val="009F624F"/>
    <w:rsid w:val="009F65A6"/>
    <w:rsid w:val="009F7989"/>
    <w:rsid w:val="00A00EB7"/>
    <w:rsid w:val="00A01483"/>
    <w:rsid w:val="00A018E2"/>
    <w:rsid w:val="00A02D92"/>
    <w:rsid w:val="00A02FC5"/>
    <w:rsid w:val="00A031AE"/>
    <w:rsid w:val="00A044ED"/>
    <w:rsid w:val="00A054CD"/>
    <w:rsid w:val="00A05E9B"/>
    <w:rsid w:val="00A067EF"/>
    <w:rsid w:val="00A07895"/>
    <w:rsid w:val="00A11AE8"/>
    <w:rsid w:val="00A1301E"/>
    <w:rsid w:val="00A139D5"/>
    <w:rsid w:val="00A16C5E"/>
    <w:rsid w:val="00A1728B"/>
    <w:rsid w:val="00A1736D"/>
    <w:rsid w:val="00A17D61"/>
    <w:rsid w:val="00A203B6"/>
    <w:rsid w:val="00A2084A"/>
    <w:rsid w:val="00A218A4"/>
    <w:rsid w:val="00A2266A"/>
    <w:rsid w:val="00A22A7E"/>
    <w:rsid w:val="00A22E9B"/>
    <w:rsid w:val="00A233AD"/>
    <w:rsid w:val="00A24B08"/>
    <w:rsid w:val="00A25838"/>
    <w:rsid w:val="00A2601F"/>
    <w:rsid w:val="00A26E89"/>
    <w:rsid w:val="00A27C16"/>
    <w:rsid w:val="00A309D7"/>
    <w:rsid w:val="00A3185D"/>
    <w:rsid w:val="00A32E98"/>
    <w:rsid w:val="00A3302A"/>
    <w:rsid w:val="00A357B8"/>
    <w:rsid w:val="00A35AC1"/>
    <w:rsid w:val="00A36336"/>
    <w:rsid w:val="00A36646"/>
    <w:rsid w:val="00A3686D"/>
    <w:rsid w:val="00A373A9"/>
    <w:rsid w:val="00A37964"/>
    <w:rsid w:val="00A37B6D"/>
    <w:rsid w:val="00A431C5"/>
    <w:rsid w:val="00A43555"/>
    <w:rsid w:val="00A45678"/>
    <w:rsid w:val="00A51A06"/>
    <w:rsid w:val="00A521CE"/>
    <w:rsid w:val="00A529A3"/>
    <w:rsid w:val="00A540AF"/>
    <w:rsid w:val="00A5448D"/>
    <w:rsid w:val="00A544C1"/>
    <w:rsid w:val="00A555C2"/>
    <w:rsid w:val="00A55717"/>
    <w:rsid w:val="00A55740"/>
    <w:rsid w:val="00A55A40"/>
    <w:rsid w:val="00A563FE"/>
    <w:rsid w:val="00A577FD"/>
    <w:rsid w:val="00A5782C"/>
    <w:rsid w:val="00A60274"/>
    <w:rsid w:val="00A62089"/>
    <w:rsid w:val="00A65049"/>
    <w:rsid w:val="00A656CC"/>
    <w:rsid w:val="00A65F10"/>
    <w:rsid w:val="00A66450"/>
    <w:rsid w:val="00A66AF9"/>
    <w:rsid w:val="00A66B9B"/>
    <w:rsid w:val="00A66D31"/>
    <w:rsid w:val="00A7000A"/>
    <w:rsid w:val="00A7226E"/>
    <w:rsid w:val="00A72336"/>
    <w:rsid w:val="00A727B3"/>
    <w:rsid w:val="00A73CBD"/>
    <w:rsid w:val="00A748A6"/>
    <w:rsid w:val="00A748AF"/>
    <w:rsid w:val="00A74E69"/>
    <w:rsid w:val="00A75F66"/>
    <w:rsid w:val="00A762F8"/>
    <w:rsid w:val="00A77C74"/>
    <w:rsid w:val="00A80784"/>
    <w:rsid w:val="00A80F34"/>
    <w:rsid w:val="00A81C8B"/>
    <w:rsid w:val="00A81E0F"/>
    <w:rsid w:val="00A823E7"/>
    <w:rsid w:val="00A82FAA"/>
    <w:rsid w:val="00A83B43"/>
    <w:rsid w:val="00A851B8"/>
    <w:rsid w:val="00A8574D"/>
    <w:rsid w:val="00A86987"/>
    <w:rsid w:val="00A87409"/>
    <w:rsid w:val="00A90692"/>
    <w:rsid w:val="00A90B9D"/>
    <w:rsid w:val="00A91790"/>
    <w:rsid w:val="00A9212B"/>
    <w:rsid w:val="00A93D67"/>
    <w:rsid w:val="00AA0113"/>
    <w:rsid w:val="00AA06CA"/>
    <w:rsid w:val="00AA1198"/>
    <w:rsid w:val="00AA24B2"/>
    <w:rsid w:val="00AA25B7"/>
    <w:rsid w:val="00AA32A2"/>
    <w:rsid w:val="00AA3992"/>
    <w:rsid w:val="00AA3C65"/>
    <w:rsid w:val="00AA3CBF"/>
    <w:rsid w:val="00AA43CD"/>
    <w:rsid w:val="00AA6A70"/>
    <w:rsid w:val="00AA760C"/>
    <w:rsid w:val="00AB0627"/>
    <w:rsid w:val="00AB1798"/>
    <w:rsid w:val="00AB1D55"/>
    <w:rsid w:val="00AB3D10"/>
    <w:rsid w:val="00AB4185"/>
    <w:rsid w:val="00AB650F"/>
    <w:rsid w:val="00AB65CD"/>
    <w:rsid w:val="00AB6C21"/>
    <w:rsid w:val="00AB7E93"/>
    <w:rsid w:val="00AC0842"/>
    <w:rsid w:val="00AC3C87"/>
    <w:rsid w:val="00AC5463"/>
    <w:rsid w:val="00AC77A8"/>
    <w:rsid w:val="00AD12BB"/>
    <w:rsid w:val="00AD1A1F"/>
    <w:rsid w:val="00AD1C4F"/>
    <w:rsid w:val="00AD1F5D"/>
    <w:rsid w:val="00AD30F2"/>
    <w:rsid w:val="00AD33E7"/>
    <w:rsid w:val="00AD3AEA"/>
    <w:rsid w:val="00AD48F8"/>
    <w:rsid w:val="00AD78DB"/>
    <w:rsid w:val="00AE0E33"/>
    <w:rsid w:val="00AE16C8"/>
    <w:rsid w:val="00AE23FD"/>
    <w:rsid w:val="00AE2B7E"/>
    <w:rsid w:val="00AE2BED"/>
    <w:rsid w:val="00AE3451"/>
    <w:rsid w:val="00AE3959"/>
    <w:rsid w:val="00AE463E"/>
    <w:rsid w:val="00AE4692"/>
    <w:rsid w:val="00AE4708"/>
    <w:rsid w:val="00AE4FB0"/>
    <w:rsid w:val="00AE53AF"/>
    <w:rsid w:val="00AE62D8"/>
    <w:rsid w:val="00AE6457"/>
    <w:rsid w:val="00AE64D6"/>
    <w:rsid w:val="00AE6AF8"/>
    <w:rsid w:val="00AE75CE"/>
    <w:rsid w:val="00AF1716"/>
    <w:rsid w:val="00AF3CB7"/>
    <w:rsid w:val="00AF612B"/>
    <w:rsid w:val="00AF6283"/>
    <w:rsid w:val="00AF6487"/>
    <w:rsid w:val="00AF7671"/>
    <w:rsid w:val="00AF767B"/>
    <w:rsid w:val="00AF79B2"/>
    <w:rsid w:val="00B00200"/>
    <w:rsid w:val="00B0061F"/>
    <w:rsid w:val="00B01E79"/>
    <w:rsid w:val="00B021C3"/>
    <w:rsid w:val="00B039F6"/>
    <w:rsid w:val="00B03F5F"/>
    <w:rsid w:val="00B041D9"/>
    <w:rsid w:val="00B05132"/>
    <w:rsid w:val="00B06CF8"/>
    <w:rsid w:val="00B070B8"/>
    <w:rsid w:val="00B0743B"/>
    <w:rsid w:val="00B10851"/>
    <w:rsid w:val="00B116BB"/>
    <w:rsid w:val="00B11C6E"/>
    <w:rsid w:val="00B174D7"/>
    <w:rsid w:val="00B20E6A"/>
    <w:rsid w:val="00B21782"/>
    <w:rsid w:val="00B21FE0"/>
    <w:rsid w:val="00B22A90"/>
    <w:rsid w:val="00B22D12"/>
    <w:rsid w:val="00B25502"/>
    <w:rsid w:val="00B2552C"/>
    <w:rsid w:val="00B25E72"/>
    <w:rsid w:val="00B30247"/>
    <w:rsid w:val="00B30CA8"/>
    <w:rsid w:val="00B350FC"/>
    <w:rsid w:val="00B360AB"/>
    <w:rsid w:val="00B37410"/>
    <w:rsid w:val="00B37BC5"/>
    <w:rsid w:val="00B40287"/>
    <w:rsid w:val="00B421C9"/>
    <w:rsid w:val="00B42C54"/>
    <w:rsid w:val="00B42C93"/>
    <w:rsid w:val="00B43387"/>
    <w:rsid w:val="00B438F6"/>
    <w:rsid w:val="00B443F1"/>
    <w:rsid w:val="00B4454C"/>
    <w:rsid w:val="00B448C6"/>
    <w:rsid w:val="00B44D3E"/>
    <w:rsid w:val="00B4569E"/>
    <w:rsid w:val="00B45712"/>
    <w:rsid w:val="00B478D4"/>
    <w:rsid w:val="00B47A1B"/>
    <w:rsid w:val="00B47A8F"/>
    <w:rsid w:val="00B47EF8"/>
    <w:rsid w:val="00B50218"/>
    <w:rsid w:val="00B5026B"/>
    <w:rsid w:val="00B50B2A"/>
    <w:rsid w:val="00B51013"/>
    <w:rsid w:val="00B51878"/>
    <w:rsid w:val="00B529A1"/>
    <w:rsid w:val="00B54445"/>
    <w:rsid w:val="00B567FB"/>
    <w:rsid w:val="00B567FE"/>
    <w:rsid w:val="00B61461"/>
    <w:rsid w:val="00B61E93"/>
    <w:rsid w:val="00B63AEB"/>
    <w:rsid w:val="00B63C85"/>
    <w:rsid w:val="00B64AA8"/>
    <w:rsid w:val="00B64D19"/>
    <w:rsid w:val="00B64DC8"/>
    <w:rsid w:val="00B659A1"/>
    <w:rsid w:val="00B6690D"/>
    <w:rsid w:val="00B67EF6"/>
    <w:rsid w:val="00B70ED4"/>
    <w:rsid w:val="00B70F43"/>
    <w:rsid w:val="00B713A2"/>
    <w:rsid w:val="00B71663"/>
    <w:rsid w:val="00B71755"/>
    <w:rsid w:val="00B71856"/>
    <w:rsid w:val="00B71DE1"/>
    <w:rsid w:val="00B727D1"/>
    <w:rsid w:val="00B72E02"/>
    <w:rsid w:val="00B731A1"/>
    <w:rsid w:val="00B7335A"/>
    <w:rsid w:val="00B733CB"/>
    <w:rsid w:val="00B75BDD"/>
    <w:rsid w:val="00B76D1B"/>
    <w:rsid w:val="00B77DAD"/>
    <w:rsid w:val="00B805EB"/>
    <w:rsid w:val="00B80A95"/>
    <w:rsid w:val="00B80CE0"/>
    <w:rsid w:val="00B81CC8"/>
    <w:rsid w:val="00B84B2D"/>
    <w:rsid w:val="00B86667"/>
    <w:rsid w:val="00B86BE1"/>
    <w:rsid w:val="00B87361"/>
    <w:rsid w:val="00B90472"/>
    <w:rsid w:val="00B904FC"/>
    <w:rsid w:val="00B9058B"/>
    <w:rsid w:val="00B9094B"/>
    <w:rsid w:val="00B90FC7"/>
    <w:rsid w:val="00B92035"/>
    <w:rsid w:val="00B92D77"/>
    <w:rsid w:val="00B939B3"/>
    <w:rsid w:val="00B93C4E"/>
    <w:rsid w:val="00B940B9"/>
    <w:rsid w:val="00B9696C"/>
    <w:rsid w:val="00BA086E"/>
    <w:rsid w:val="00BA12D1"/>
    <w:rsid w:val="00BA2296"/>
    <w:rsid w:val="00BA23D8"/>
    <w:rsid w:val="00BA2CB5"/>
    <w:rsid w:val="00BA3581"/>
    <w:rsid w:val="00BA3DA4"/>
    <w:rsid w:val="00BA4147"/>
    <w:rsid w:val="00BA6629"/>
    <w:rsid w:val="00BA67EC"/>
    <w:rsid w:val="00BA709E"/>
    <w:rsid w:val="00BA7304"/>
    <w:rsid w:val="00BB422D"/>
    <w:rsid w:val="00BB543A"/>
    <w:rsid w:val="00BB6C15"/>
    <w:rsid w:val="00BC023B"/>
    <w:rsid w:val="00BC06BE"/>
    <w:rsid w:val="00BC157B"/>
    <w:rsid w:val="00BC2714"/>
    <w:rsid w:val="00BC35B5"/>
    <w:rsid w:val="00BC4695"/>
    <w:rsid w:val="00BC4DC4"/>
    <w:rsid w:val="00BC52F0"/>
    <w:rsid w:val="00BC66C5"/>
    <w:rsid w:val="00BC68CE"/>
    <w:rsid w:val="00BC7402"/>
    <w:rsid w:val="00BD0356"/>
    <w:rsid w:val="00BD062A"/>
    <w:rsid w:val="00BD17D9"/>
    <w:rsid w:val="00BD2A33"/>
    <w:rsid w:val="00BD2E54"/>
    <w:rsid w:val="00BD3C5A"/>
    <w:rsid w:val="00BD440A"/>
    <w:rsid w:val="00BD4557"/>
    <w:rsid w:val="00BD558B"/>
    <w:rsid w:val="00BD5C4E"/>
    <w:rsid w:val="00BD5E36"/>
    <w:rsid w:val="00BD62AB"/>
    <w:rsid w:val="00BD6CA6"/>
    <w:rsid w:val="00BE118B"/>
    <w:rsid w:val="00BE4DEB"/>
    <w:rsid w:val="00BE53C2"/>
    <w:rsid w:val="00BE5E5A"/>
    <w:rsid w:val="00BE61C6"/>
    <w:rsid w:val="00BE74CD"/>
    <w:rsid w:val="00BE75D7"/>
    <w:rsid w:val="00BE7CA2"/>
    <w:rsid w:val="00BF0083"/>
    <w:rsid w:val="00BF031B"/>
    <w:rsid w:val="00BF05D5"/>
    <w:rsid w:val="00BF06E5"/>
    <w:rsid w:val="00BF12F4"/>
    <w:rsid w:val="00BF134B"/>
    <w:rsid w:val="00BF338B"/>
    <w:rsid w:val="00BF3409"/>
    <w:rsid w:val="00BF59B0"/>
    <w:rsid w:val="00BF5EA7"/>
    <w:rsid w:val="00BF64C9"/>
    <w:rsid w:val="00BF73F7"/>
    <w:rsid w:val="00BF7C7B"/>
    <w:rsid w:val="00C01783"/>
    <w:rsid w:val="00C017B0"/>
    <w:rsid w:val="00C01BF1"/>
    <w:rsid w:val="00C04D5A"/>
    <w:rsid w:val="00C067C1"/>
    <w:rsid w:val="00C10BC6"/>
    <w:rsid w:val="00C129DD"/>
    <w:rsid w:val="00C136DC"/>
    <w:rsid w:val="00C14193"/>
    <w:rsid w:val="00C1430F"/>
    <w:rsid w:val="00C1518B"/>
    <w:rsid w:val="00C15349"/>
    <w:rsid w:val="00C16132"/>
    <w:rsid w:val="00C16875"/>
    <w:rsid w:val="00C16F1A"/>
    <w:rsid w:val="00C16FD3"/>
    <w:rsid w:val="00C2150B"/>
    <w:rsid w:val="00C21A5A"/>
    <w:rsid w:val="00C2289C"/>
    <w:rsid w:val="00C22F22"/>
    <w:rsid w:val="00C24462"/>
    <w:rsid w:val="00C254CF"/>
    <w:rsid w:val="00C25B11"/>
    <w:rsid w:val="00C261E0"/>
    <w:rsid w:val="00C27422"/>
    <w:rsid w:val="00C31B0C"/>
    <w:rsid w:val="00C33305"/>
    <w:rsid w:val="00C34127"/>
    <w:rsid w:val="00C34421"/>
    <w:rsid w:val="00C34516"/>
    <w:rsid w:val="00C34E4F"/>
    <w:rsid w:val="00C358CC"/>
    <w:rsid w:val="00C35AA1"/>
    <w:rsid w:val="00C371FA"/>
    <w:rsid w:val="00C37403"/>
    <w:rsid w:val="00C374A3"/>
    <w:rsid w:val="00C40FA3"/>
    <w:rsid w:val="00C4210C"/>
    <w:rsid w:val="00C43A5D"/>
    <w:rsid w:val="00C43F8A"/>
    <w:rsid w:val="00C45A20"/>
    <w:rsid w:val="00C4627F"/>
    <w:rsid w:val="00C4640F"/>
    <w:rsid w:val="00C47006"/>
    <w:rsid w:val="00C507AA"/>
    <w:rsid w:val="00C50B47"/>
    <w:rsid w:val="00C51295"/>
    <w:rsid w:val="00C5176C"/>
    <w:rsid w:val="00C52663"/>
    <w:rsid w:val="00C5280F"/>
    <w:rsid w:val="00C52BAA"/>
    <w:rsid w:val="00C53A69"/>
    <w:rsid w:val="00C53DAF"/>
    <w:rsid w:val="00C53F13"/>
    <w:rsid w:val="00C54322"/>
    <w:rsid w:val="00C553CA"/>
    <w:rsid w:val="00C56423"/>
    <w:rsid w:val="00C567A5"/>
    <w:rsid w:val="00C60469"/>
    <w:rsid w:val="00C621F3"/>
    <w:rsid w:val="00C63B13"/>
    <w:rsid w:val="00C64245"/>
    <w:rsid w:val="00C6544E"/>
    <w:rsid w:val="00C66582"/>
    <w:rsid w:val="00C66686"/>
    <w:rsid w:val="00C668E8"/>
    <w:rsid w:val="00C66B51"/>
    <w:rsid w:val="00C67A38"/>
    <w:rsid w:val="00C72210"/>
    <w:rsid w:val="00C72459"/>
    <w:rsid w:val="00C72B2F"/>
    <w:rsid w:val="00C72CC1"/>
    <w:rsid w:val="00C734F3"/>
    <w:rsid w:val="00C73E24"/>
    <w:rsid w:val="00C74088"/>
    <w:rsid w:val="00C754B5"/>
    <w:rsid w:val="00C772E2"/>
    <w:rsid w:val="00C774F7"/>
    <w:rsid w:val="00C80201"/>
    <w:rsid w:val="00C806C2"/>
    <w:rsid w:val="00C80E63"/>
    <w:rsid w:val="00C81F12"/>
    <w:rsid w:val="00C82896"/>
    <w:rsid w:val="00C82A0C"/>
    <w:rsid w:val="00C83CC8"/>
    <w:rsid w:val="00C856AB"/>
    <w:rsid w:val="00C86A14"/>
    <w:rsid w:val="00C86C27"/>
    <w:rsid w:val="00C87275"/>
    <w:rsid w:val="00C872A4"/>
    <w:rsid w:val="00C8775A"/>
    <w:rsid w:val="00C92130"/>
    <w:rsid w:val="00C93689"/>
    <w:rsid w:val="00C939E2"/>
    <w:rsid w:val="00C94102"/>
    <w:rsid w:val="00C96914"/>
    <w:rsid w:val="00C96D27"/>
    <w:rsid w:val="00C97C64"/>
    <w:rsid w:val="00CA1B08"/>
    <w:rsid w:val="00CA22B2"/>
    <w:rsid w:val="00CA25E2"/>
    <w:rsid w:val="00CA404A"/>
    <w:rsid w:val="00CA49D5"/>
    <w:rsid w:val="00CA578D"/>
    <w:rsid w:val="00CA5B3E"/>
    <w:rsid w:val="00CA5F81"/>
    <w:rsid w:val="00CA6901"/>
    <w:rsid w:val="00CA6958"/>
    <w:rsid w:val="00CA6A8C"/>
    <w:rsid w:val="00CA7C04"/>
    <w:rsid w:val="00CB0645"/>
    <w:rsid w:val="00CB08F3"/>
    <w:rsid w:val="00CB14C5"/>
    <w:rsid w:val="00CB2B1F"/>
    <w:rsid w:val="00CB2CDE"/>
    <w:rsid w:val="00CB6320"/>
    <w:rsid w:val="00CB639A"/>
    <w:rsid w:val="00CC0184"/>
    <w:rsid w:val="00CC0D2A"/>
    <w:rsid w:val="00CC4D1E"/>
    <w:rsid w:val="00CC524D"/>
    <w:rsid w:val="00CC5EF9"/>
    <w:rsid w:val="00CC70BB"/>
    <w:rsid w:val="00CD0187"/>
    <w:rsid w:val="00CD1430"/>
    <w:rsid w:val="00CD207F"/>
    <w:rsid w:val="00CD229E"/>
    <w:rsid w:val="00CD39B7"/>
    <w:rsid w:val="00CD3D6E"/>
    <w:rsid w:val="00CD433F"/>
    <w:rsid w:val="00CD57DB"/>
    <w:rsid w:val="00CD5821"/>
    <w:rsid w:val="00CD5938"/>
    <w:rsid w:val="00CD6A41"/>
    <w:rsid w:val="00CD6DB3"/>
    <w:rsid w:val="00CE07C9"/>
    <w:rsid w:val="00CE1009"/>
    <w:rsid w:val="00CE141E"/>
    <w:rsid w:val="00CE1913"/>
    <w:rsid w:val="00CE1FA1"/>
    <w:rsid w:val="00CE4F7D"/>
    <w:rsid w:val="00CE5E76"/>
    <w:rsid w:val="00CE5EAF"/>
    <w:rsid w:val="00CE64B7"/>
    <w:rsid w:val="00CE7BDF"/>
    <w:rsid w:val="00CE7D69"/>
    <w:rsid w:val="00CF07AF"/>
    <w:rsid w:val="00CF0F9B"/>
    <w:rsid w:val="00CF1DD5"/>
    <w:rsid w:val="00CF24FC"/>
    <w:rsid w:val="00CF28A7"/>
    <w:rsid w:val="00CF356F"/>
    <w:rsid w:val="00CF3A61"/>
    <w:rsid w:val="00CF4FDE"/>
    <w:rsid w:val="00CF56ED"/>
    <w:rsid w:val="00CF760F"/>
    <w:rsid w:val="00D00CE1"/>
    <w:rsid w:val="00D0143E"/>
    <w:rsid w:val="00D0164B"/>
    <w:rsid w:val="00D02AD1"/>
    <w:rsid w:val="00D02D46"/>
    <w:rsid w:val="00D03157"/>
    <w:rsid w:val="00D03954"/>
    <w:rsid w:val="00D040D2"/>
    <w:rsid w:val="00D05E88"/>
    <w:rsid w:val="00D06792"/>
    <w:rsid w:val="00D06AB4"/>
    <w:rsid w:val="00D06BF4"/>
    <w:rsid w:val="00D104F5"/>
    <w:rsid w:val="00D10C72"/>
    <w:rsid w:val="00D1243A"/>
    <w:rsid w:val="00D13027"/>
    <w:rsid w:val="00D133BE"/>
    <w:rsid w:val="00D147E5"/>
    <w:rsid w:val="00D14BE1"/>
    <w:rsid w:val="00D14C37"/>
    <w:rsid w:val="00D1615C"/>
    <w:rsid w:val="00D16430"/>
    <w:rsid w:val="00D16E7F"/>
    <w:rsid w:val="00D1769E"/>
    <w:rsid w:val="00D1779C"/>
    <w:rsid w:val="00D17D0A"/>
    <w:rsid w:val="00D17D25"/>
    <w:rsid w:val="00D2046F"/>
    <w:rsid w:val="00D20ADB"/>
    <w:rsid w:val="00D21623"/>
    <w:rsid w:val="00D2257A"/>
    <w:rsid w:val="00D22C55"/>
    <w:rsid w:val="00D23587"/>
    <w:rsid w:val="00D31F01"/>
    <w:rsid w:val="00D33D54"/>
    <w:rsid w:val="00D34E87"/>
    <w:rsid w:val="00D35B87"/>
    <w:rsid w:val="00D360E1"/>
    <w:rsid w:val="00D37F52"/>
    <w:rsid w:val="00D40041"/>
    <w:rsid w:val="00D403A5"/>
    <w:rsid w:val="00D412BB"/>
    <w:rsid w:val="00D41DCB"/>
    <w:rsid w:val="00D41FD1"/>
    <w:rsid w:val="00D42A08"/>
    <w:rsid w:val="00D43DC5"/>
    <w:rsid w:val="00D44D1D"/>
    <w:rsid w:val="00D44E84"/>
    <w:rsid w:val="00D44EC6"/>
    <w:rsid w:val="00D45DC9"/>
    <w:rsid w:val="00D4634D"/>
    <w:rsid w:val="00D46F13"/>
    <w:rsid w:val="00D47837"/>
    <w:rsid w:val="00D4799D"/>
    <w:rsid w:val="00D5036F"/>
    <w:rsid w:val="00D51CC7"/>
    <w:rsid w:val="00D51E0A"/>
    <w:rsid w:val="00D532D6"/>
    <w:rsid w:val="00D54012"/>
    <w:rsid w:val="00D544E1"/>
    <w:rsid w:val="00D54533"/>
    <w:rsid w:val="00D5542F"/>
    <w:rsid w:val="00D55589"/>
    <w:rsid w:val="00D55881"/>
    <w:rsid w:val="00D55BF2"/>
    <w:rsid w:val="00D55CD9"/>
    <w:rsid w:val="00D575BB"/>
    <w:rsid w:val="00D6142C"/>
    <w:rsid w:val="00D626E0"/>
    <w:rsid w:val="00D65478"/>
    <w:rsid w:val="00D6664C"/>
    <w:rsid w:val="00D66B59"/>
    <w:rsid w:val="00D67632"/>
    <w:rsid w:val="00D70D5C"/>
    <w:rsid w:val="00D71A18"/>
    <w:rsid w:val="00D72324"/>
    <w:rsid w:val="00D72612"/>
    <w:rsid w:val="00D73486"/>
    <w:rsid w:val="00D735D0"/>
    <w:rsid w:val="00D73A2A"/>
    <w:rsid w:val="00D74C65"/>
    <w:rsid w:val="00D74CA0"/>
    <w:rsid w:val="00D8108B"/>
    <w:rsid w:val="00D81EF1"/>
    <w:rsid w:val="00D844DE"/>
    <w:rsid w:val="00D84551"/>
    <w:rsid w:val="00D84B71"/>
    <w:rsid w:val="00D852F9"/>
    <w:rsid w:val="00D8575C"/>
    <w:rsid w:val="00D86BC2"/>
    <w:rsid w:val="00D87107"/>
    <w:rsid w:val="00D911F9"/>
    <w:rsid w:val="00D918BA"/>
    <w:rsid w:val="00D92114"/>
    <w:rsid w:val="00D943FD"/>
    <w:rsid w:val="00D9440C"/>
    <w:rsid w:val="00D94B7B"/>
    <w:rsid w:val="00D94FBA"/>
    <w:rsid w:val="00D952FE"/>
    <w:rsid w:val="00D95523"/>
    <w:rsid w:val="00D95D82"/>
    <w:rsid w:val="00D973C7"/>
    <w:rsid w:val="00DA041D"/>
    <w:rsid w:val="00DA0A73"/>
    <w:rsid w:val="00DA1AD5"/>
    <w:rsid w:val="00DA22E4"/>
    <w:rsid w:val="00DA2858"/>
    <w:rsid w:val="00DA33BF"/>
    <w:rsid w:val="00DA34B2"/>
    <w:rsid w:val="00DA375C"/>
    <w:rsid w:val="00DA4CA0"/>
    <w:rsid w:val="00DA4E0A"/>
    <w:rsid w:val="00DA6558"/>
    <w:rsid w:val="00DA7AE5"/>
    <w:rsid w:val="00DB001D"/>
    <w:rsid w:val="00DB16A3"/>
    <w:rsid w:val="00DB423F"/>
    <w:rsid w:val="00DB4366"/>
    <w:rsid w:val="00DB53E4"/>
    <w:rsid w:val="00DB68BF"/>
    <w:rsid w:val="00DC020A"/>
    <w:rsid w:val="00DC106C"/>
    <w:rsid w:val="00DC118D"/>
    <w:rsid w:val="00DC16C9"/>
    <w:rsid w:val="00DC6865"/>
    <w:rsid w:val="00DC6B31"/>
    <w:rsid w:val="00DC7B44"/>
    <w:rsid w:val="00DD040E"/>
    <w:rsid w:val="00DD1830"/>
    <w:rsid w:val="00DD2FFB"/>
    <w:rsid w:val="00DD32EA"/>
    <w:rsid w:val="00DD3418"/>
    <w:rsid w:val="00DD3E01"/>
    <w:rsid w:val="00DD41C3"/>
    <w:rsid w:val="00DD5097"/>
    <w:rsid w:val="00DD50A7"/>
    <w:rsid w:val="00DD55EB"/>
    <w:rsid w:val="00DD5A8D"/>
    <w:rsid w:val="00DD647F"/>
    <w:rsid w:val="00DD64DC"/>
    <w:rsid w:val="00DD73A5"/>
    <w:rsid w:val="00DD7C90"/>
    <w:rsid w:val="00DD7F59"/>
    <w:rsid w:val="00DE0314"/>
    <w:rsid w:val="00DE072C"/>
    <w:rsid w:val="00DE0C61"/>
    <w:rsid w:val="00DE1CDA"/>
    <w:rsid w:val="00DE2226"/>
    <w:rsid w:val="00DE253C"/>
    <w:rsid w:val="00DE2B0F"/>
    <w:rsid w:val="00DE3DFE"/>
    <w:rsid w:val="00DE518B"/>
    <w:rsid w:val="00DE51D9"/>
    <w:rsid w:val="00DE5B29"/>
    <w:rsid w:val="00DE5DE7"/>
    <w:rsid w:val="00DE654E"/>
    <w:rsid w:val="00DE6974"/>
    <w:rsid w:val="00DE7844"/>
    <w:rsid w:val="00DF08BA"/>
    <w:rsid w:val="00DF0939"/>
    <w:rsid w:val="00DF127B"/>
    <w:rsid w:val="00DF1F59"/>
    <w:rsid w:val="00DF2851"/>
    <w:rsid w:val="00DF3A22"/>
    <w:rsid w:val="00DF4758"/>
    <w:rsid w:val="00DF5009"/>
    <w:rsid w:val="00DF5131"/>
    <w:rsid w:val="00DF69CB"/>
    <w:rsid w:val="00DF69E0"/>
    <w:rsid w:val="00DF6D81"/>
    <w:rsid w:val="00DF7E23"/>
    <w:rsid w:val="00E012CA"/>
    <w:rsid w:val="00E01663"/>
    <w:rsid w:val="00E02950"/>
    <w:rsid w:val="00E02D80"/>
    <w:rsid w:val="00E04111"/>
    <w:rsid w:val="00E06E00"/>
    <w:rsid w:val="00E07972"/>
    <w:rsid w:val="00E07D46"/>
    <w:rsid w:val="00E120A9"/>
    <w:rsid w:val="00E122CA"/>
    <w:rsid w:val="00E126C4"/>
    <w:rsid w:val="00E132AC"/>
    <w:rsid w:val="00E16ACF"/>
    <w:rsid w:val="00E170B8"/>
    <w:rsid w:val="00E205B6"/>
    <w:rsid w:val="00E20FBD"/>
    <w:rsid w:val="00E21723"/>
    <w:rsid w:val="00E23175"/>
    <w:rsid w:val="00E23610"/>
    <w:rsid w:val="00E23C08"/>
    <w:rsid w:val="00E24237"/>
    <w:rsid w:val="00E24AC9"/>
    <w:rsid w:val="00E24ED3"/>
    <w:rsid w:val="00E25AED"/>
    <w:rsid w:val="00E268F8"/>
    <w:rsid w:val="00E275D2"/>
    <w:rsid w:val="00E314D5"/>
    <w:rsid w:val="00E31A6F"/>
    <w:rsid w:val="00E31F34"/>
    <w:rsid w:val="00E321AC"/>
    <w:rsid w:val="00E32667"/>
    <w:rsid w:val="00E33CE2"/>
    <w:rsid w:val="00E33E5B"/>
    <w:rsid w:val="00E34EDF"/>
    <w:rsid w:val="00E366DA"/>
    <w:rsid w:val="00E40245"/>
    <w:rsid w:val="00E4105B"/>
    <w:rsid w:val="00E41330"/>
    <w:rsid w:val="00E4204D"/>
    <w:rsid w:val="00E42DC4"/>
    <w:rsid w:val="00E43261"/>
    <w:rsid w:val="00E43D7A"/>
    <w:rsid w:val="00E44232"/>
    <w:rsid w:val="00E44ECE"/>
    <w:rsid w:val="00E453B7"/>
    <w:rsid w:val="00E461F8"/>
    <w:rsid w:val="00E46642"/>
    <w:rsid w:val="00E478A6"/>
    <w:rsid w:val="00E47D9C"/>
    <w:rsid w:val="00E507DC"/>
    <w:rsid w:val="00E50CB2"/>
    <w:rsid w:val="00E51BA9"/>
    <w:rsid w:val="00E51D8C"/>
    <w:rsid w:val="00E52348"/>
    <w:rsid w:val="00E52C4A"/>
    <w:rsid w:val="00E52C6D"/>
    <w:rsid w:val="00E53E62"/>
    <w:rsid w:val="00E5543A"/>
    <w:rsid w:val="00E5617F"/>
    <w:rsid w:val="00E56AF7"/>
    <w:rsid w:val="00E56D4C"/>
    <w:rsid w:val="00E57198"/>
    <w:rsid w:val="00E573FE"/>
    <w:rsid w:val="00E5784A"/>
    <w:rsid w:val="00E605E2"/>
    <w:rsid w:val="00E61821"/>
    <w:rsid w:val="00E61B90"/>
    <w:rsid w:val="00E62C3E"/>
    <w:rsid w:val="00E6316C"/>
    <w:rsid w:val="00E64517"/>
    <w:rsid w:val="00E65216"/>
    <w:rsid w:val="00E65DA3"/>
    <w:rsid w:val="00E67148"/>
    <w:rsid w:val="00E70C5C"/>
    <w:rsid w:val="00E711B2"/>
    <w:rsid w:val="00E738A3"/>
    <w:rsid w:val="00E7399D"/>
    <w:rsid w:val="00E73DB2"/>
    <w:rsid w:val="00E74148"/>
    <w:rsid w:val="00E75929"/>
    <w:rsid w:val="00E7667E"/>
    <w:rsid w:val="00E80351"/>
    <w:rsid w:val="00E818DB"/>
    <w:rsid w:val="00E824B0"/>
    <w:rsid w:val="00E84650"/>
    <w:rsid w:val="00E85072"/>
    <w:rsid w:val="00E86D31"/>
    <w:rsid w:val="00E86E81"/>
    <w:rsid w:val="00E871BB"/>
    <w:rsid w:val="00E900F3"/>
    <w:rsid w:val="00E91C47"/>
    <w:rsid w:val="00E92739"/>
    <w:rsid w:val="00E93572"/>
    <w:rsid w:val="00E9469D"/>
    <w:rsid w:val="00E9554C"/>
    <w:rsid w:val="00EA00AC"/>
    <w:rsid w:val="00EA09F1"/>
    <w:rsid w:val="00EA1AB7"/>
    <w:rsid w:val="00EA2B75"/>
    <w:rsid w:val="00EA2C99"/>
    <w:rsid w:val="00EA3150"/>
    <w:rsid w:val="00EA382A"/>
    <w:rsid w:val="00EA3B43"/>
    <w:rsid w:val="00EA3C55"/>
    <w:rsid w:val="00EA5FAA"/>
    <w:rsid w:val="00EA643E"/>
    <w:rsid w:val="00EA68CF"/>
    <w:rsid w:val="00EA6980"/>
    <w:rsid w:val="00EB0373"/>
    <w:rsid w:val="00EB0F02"/>
    <w:rsid w:val="00EB4C80"/>
    <w:rsid w:val="00EB4C9D"/>
    <w:rsid w:val="00EB5294"/>
    <w:rsid w:val="00EC0E65"/>
    <w:rsid w:val="00EC2FA7"/>
    <w:rsid w:val="00EC3730"/>
    <w:rsid w:val="00EC3BC0"/>
    <w:rsid w:val="00EC401F"/>
    <w:rsid w:val="00EC403E"/>
    <w:rsid w:val="00EC4285"/>
    <w:rsid w:val="00EC54BC"/>
    <w:rsid w:val="00EC58C9"/>
    <w:rsid w:val="00EC5C26"/>
    <w:rsid w:val="00EC72DC"/>
    <w:rsid w:val="00EC766E"/>
    <w:rsid w:val="00EC7DA2"/>
    <w:rsid w:val="00ED020B"/>
    <w:rsid w:val="00ED0F1D"/>
    <w:rsid w:val="00ED1089"/>
    <w:rsid w:val="00ED1094"/>
    <w:rsid w:val="00ED171D"/>
    <w:rsid w:val="00ED1D18"/>
    <w:rsid w:val="00ED1E26"/>
    <w:rsid w:val="00ED2FC3"/>
    <w:rsid w:val="00ED3319"/>
    <w:rsid w:val="00ED3486"/>
    <w:rsid w:val="00ED51A9"/>
    <w:rsid w:val="00ED56BE"/>
    <w:rsid w:val="00ED58D9"/>
    <w:rsid w:val="00ED6648"/>
    <w:rsid w:val="00ED7453"/>
    <w:rsid w:val="00EE0EF6"/>
    <w:rsid w:val="00EE3307"/>
    <w:rsid w:val="00EE3370"/>
    <w:rsid w:val="00EE38AD"/>
    <w:rsid w:val="00EE48E5"/>
    <w:rsid w:val="00EE4A68"/>
    <w:rsid w:val="00EE4B41"/>
    <w:rsid w:val="00EE4F6A"/>
    <w:rsid w:val="00EE6162"/>
    <w:rsid w:val="00EE6213"/>
    <w:rsid w:val="00EE7BF7"/>
    <w:rsid w:val="00EF1B35"/>
    <w:rsid w:val="00EF3838"/>
    <w:rsid w:val="00EF4103"/>
    <w:rsid w:val="00EF5C85"/>
    <w:rsid w:val="00EF5F9E"/>
    <w:rsid w:val="00EF64FF"/>
    <w:rsid w:val="00F00FF9"/>
    <w:rsid w:val="00F02E28"/>
    <w:rsid w:val="00F03570"/>
    <w:rsid w:val="00F035EE"/>
    <w:rsid w:val="00F03C09"/>
    <w:rsid w:val="00F0641D"/>
    <w:rsid w:val="00F079F7"/>
    <w:rsid w:val="00F10173"/>
    <w:rsid w:val="00F10AF4"/>
    <w:rsid w:val="00F11917"/>
    <w:rsid w:val="00F11B48"/>
    <w:rsid w:val="00F13ADD"/>
    <w:rsid w:val="00F1514F"/>
    <w:rsid w:val="00F15AFB"/>
    <w:rsid w:val="00F16049"/>
    <w:rsid w:val="00F16778"/>
    <w:rsid w:val="00F16CCD"/>
    <w:rsid w:val="00F16E59"/>
    <w:rsid w:val="00F2028A"/>
    <w:rsid w:val="00F21889"/>
    <w:rsid w:val="00F2197F"/>
    <w:rsid w:val="00F230C8"/>
    <w:rsid w:val="00F2325F"/>
    <w:rsid w:val="00F23800"/>
    <w:rsid w:val="00F2395B"/>
    <w:rsid w:val="00F23F05"/>
    <w:rsid w:val="00F2498C"/>
    <w:rsid w:val="00F24ABE"/>
    <w:rsid w:val="00F24D8F"/>
    <w:rsid w:val="00F25755"/>
    <w:rsid w:val="00F2685A"/>
    <w:rsid w:val="00F274D0"/>
    <w:rsid w:val="00F275E4"/>
    <w:rsid w:val="00F325D8"/>
    <w:rsid w:val="00F325EC"/>
    <w:rsid w:val="00F338C5"/>
    <w:rsid w:val="00F37091"/>
    <w:rsid w:val="00F37848"/>
    <w:rsid w:val="00F40997"/>
    <w:rsid w:val="00F413A7"/>
    <w:rsid w:val="00F414CB"/>
    <w:rsid w:val="00F41A7C"/>
    <w:rsid w:val="00F426CE"/>
    <w:rsid w:val="00F43114"/>
    <w:rsid w:val="00F43BEC"/>
    <w:rsid w:val="00F4408A"/>
    <w:rsid w:val="00F44F85"/>
    <w:rsid w:val="00F456D4"/>
    <w:rsid w:val="00F45E59"/>
    <w:rsid w:val="00F4631D"/>
    <w:rsid w:val="00F47D05"/>
    <w:rsid w:val="00F50148"/>
    <w:rsid w:val="00F50CDA"/>
    <w:rsid w:val="00F512CA"/>
    <w:rsid w:val="00F52A5D"/>
    <w:rsid w:val="00F52F54"/>
    <w:rsid w:val="00F545E3"/>
    <w:rsid w:val="00F55E15"/>
    <w:rsid w:val="00F56BBB"/>
    <w:rsid w:val="00F5744F"/>
    <w:rsid w:val="00F577BE"/>
    <w:rsid w:val="00F600A6"/>
    <w:rsid w:val="00F6327F"/>
    <w:rsid w:val="00F63427"/>
    <w:rsid w:val="00F641A8"/>
    <w:rsid w:val="00F646A9"/>
    <w:rsid w:val="00F65166"/>
    <w:rsid w:val="00F65A4C"/>
    <w:rsid w:val="00F6641E"/>
    <w:rsid w:val="00F66FFB"/>
    <w:rsid w:val="00F705D2"/>
    <w:rsid w:val="00F7100C"/>
    <w:rsid w:val="00F7350F"/>
    <w:rsid w:val="00F767C1"/>
    <w:rsid w:val="00F767FC"/>
    <w:rsid w:val="00F77DC8"/>
    <w:rsid w:val="00F77EC7"/>
    <w:rsid w:val="00F8080B"/>
    <w:rsid w:val="00F80D88"/>
    <w:rsid w:val="00F81607"/>
    <w:rsid w:val="00F818DA"/>
    <w:rsid w:val="00F84586"/>
    <w:rsid w:val="00F84A9F"/>
    <w:rsid w:val="00F85AEB"/>
    <w:rsid w:val="00F8685B"/>
    <w:rsid w:val="00F87560"/>
    <w:rsid w:val="00F87AB2"/>
    <w:rsid w:val="00F90165"/>
    <w:rsid w:val="00F91DF2"/>
    <w:rsid w:val="00F94952"/>
    <w:rsid w:val="00F949C1"/>
    <w:rsid w:val="00F95116"/>
    <w:rsid w:val="00F961D6"/>
    <w:rsid w:val="00F964B3"/>
    <w:rsid w:val="00F96CAF"/>
    <w:rsid w:val="00F97043"/>
    <w:rsid w:val="00F97D98"/>
    <w:rsid w:val="00F97DFE"/>
    <w:rsid w:val="00FA19BB"/>
    <w:rsid w:val="00FA3165"/>
    <w:rsid w:val="00FA36A0"/>
    <w:rsid w:val="00FA56FB"/>
    <w:rsid w:val="00FA588F"/>
    <w:rsid w:val="00FA629C"/>
    <w:rsid w:val="00FB1188"/>
    <w:rsid w:val="00FB130B"/>
    <w:rsid w:val="00FB162E"/>
    <w:rsid w:val="00FB1C4D"/>
    <w:rsid w:val="00FB30FA"/>
    <w:rsid w:val="00FB5977"/>
    <w:rsid w:val="00FB6780"/>
    <w:rsid w:val="00FB6F2D"/>
    <w:rsid w:val="00FB7603"/>
    <w:rsid w:val="00FC023F"/>
    <w:rsid w:val="00FC068C"/>
    <w:rsid w:val="00FC2302"/>
    <w:rsid w:val="00FC2CF5"/>
    <w:rsid w:val="00FC2DE5"/>
    <w:rsid w:val="00FC2ECC"/>
    <w:rsid w:val="00FC3E7B"/>
    <w:rsid w:val="00FC4446"/>
    <w:rsid w:val="00FC4B56"/>
    <w:rsid w:val="00FC50E8"/>
    <w:rsid w:val="00FC56E6"/>
    <w:rsid w:val="00FC6C34"/>
    <w:rsid w:val="00FC7321"/>
    <w:rsid w:val="00FC7E34"/>
    <w:rsid w:val="00FD0981"/>
    <w:rsid w:val="00FD0C53"/>
    <w:rsid w:val="00FD1A1A"/>
    <w:rsid w:val="00FD1D12"/>
    <w:rsid w:val="00FD2274"/>
    <w:rsid w:val="00FD27DA"/>
    <w:rsid w:val="00FD2DE6"/>
    <w:rsid w:val="00FD4BB1"/>
    <w:rsid w:val="00FE227E"/>
    <w:rsid w:val="00FE360A"/>
    <w:rsid w:val="00FE3B0C"/>
    <w:rsid w:val="00FE4189"/>
    <w:rsid w:val="00FE490B"/>
    <w:rsid w:val="00FE6E07"/>
    <w:rsid w:val="00FE70AA"/>
    <w:rsid w:val="00FF05BC"/>
    <w:rsid w:val="00FF1EBA"/>
    <w:rsid w:val="00FF2398"/>
    <w:rsid w:val="00FF27C7"/>
    <w:rsid w:val="00FF30D2"/>
    <w:rsid w:val="00FF41BB"/>
    <w:rsid w:val="00FF7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25C92-CCDB-456E-87CB-C7F20750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74"/>
    <w:pPr>
      <w:spacing w:before="240" w:after="240"/>
      <w:ind w:left="720" w:hanging="360"/>
    </w:pPr>
  </w:style>
  <w:style w:type="paragraph" w:styleId="Heading1">
    <w:name w:val="heading 1"/>
    <w:basedOn w:val="Normal"/>
    <w:next w:val="Normal"/>
    <w:link w:val="Heading1Char"/>
    <w:qFormat/>
    <w:rsid w:val="00F16049"/>
    <w:pPr>
      <w:keepNext/>
      <w:keepLines/>
      <w:numPr>
        <w:numId w:val="18"/>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F16049"/>
    <w:pPr>
      <w:keepNext/>
      <w:keepLines/>
      <w:numPr>
        <w:ilvl w:val="1"/>
        <w:numId w:val="18"/>
      </w:numPr>
      <w:pBdr>
        <w:bottom w:val="single" w:sz="36" w:space="1" w:color="00B050"/>
      </w:pBdr>
      <w:spacing w:before="200" w:after="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F16049"/>
    <w:pPr>
      <w:keepNext/>
      <w:keepLines/>
      <w:widowControl w:val="0"/>
      <w:numPr>
        <w:ilvl w:val="2"/>
        <w:numId w:val="18"/>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F16049"/>
    <w:pPr>
      <w:keepNext/>
      <w:keepLines/>
      <w:numPr>
        <w:ilvl w:val="3"/>
        <w:numId w:val="18"/>
      </w:numPr>
      <w:spacing w:before="120" w:after="120"/>
      <w:jc w:val="both"/>
      <w:outlineLvl w:val="3"/>
    </w:pPr>
    <w:rPr>
      <w:rFonts w:cs="ITC Franklin Gothic Std Med"/>
      <w:b/>
      <w:i/>
      <w:color w:val="00B05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191987"/>
    <w:pPr>
      <w:numPr>
        <w:ilvl w:val="1"/>
        <w:numId w:val="1"/>
      </w:numPr>
      <w:spacing w:before="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302B5"/>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5302B5"/>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5302B5"/>
    <w:rPr>
      <w:rFonts w:cs="ITC Franklin Gothic Std Med"/>
      <w:b/>
      <w:color w:val="00B050"/>
      <w:sz w:val="24"/>
      <w:szCs w:val="26"/>
      <w:lang w:val="en-GB"/>
    </w:rPr>
  </w:style>
  <w:style w:type="character" w:customStyle="1" w:styleId="Heading4Char">
    <w:name w:val="Heading 4 Char"/>
    <w:basedOn w:val="DefaultParagraphFont"/>
    <w:link w:val="Heading4"/>
    <w:rsid w:val="005302B5"/>
    <w:rPr>
      <w:rFonts w:cs="ITC Franklin Gothic Std Med"/>
      <w:b/>
      <w:i/>
      <w:color w:val="00B050"/>
      <w:szCs w:val="24"/>
      <w:lang w:val="en-GB"/>
    </w:rPr>
  </w:style>
  <w:style w:type="paragraph" w:customStyle="1" w:styleId="essalpha">
    <w:name w:val="ess alpha"/>
    <w:basedOn w:val="ListParagraph"/>
    <w:link w:val="essalphaChar"/>
    <w:qFormat/>
    <w:rsid w:val="005302B5"/>
    <w:pPr>
      <w:numPr>
        <w:numId w:val="6"/>
      </w:numPr>
      <w:spacing w:after="240"/>
      <w:contextualSpacing w:val="0"/>
      <w:jc w:val="both"/>
    </w:pPr>
    <w:rPr>
      <w:rFonts w:eastAsiaTheme="minorEastAsia" w:cs="Times New Roman"/>
    </w:rPr>
  </w:style>
  <w:style w:type="character" w:customStyle="1" w:styleId="essalphaChar">
    <w:name w:val="ess alpha Char"/>
    <w:basedOn w:val="DefaultParagraphFont"/>
    <w:link w:val="essalpha"/>
    <w:rsid w:val="005302B5"/>
    <w:rPr>
      <w:rFonts w:eastAsiaTheme="minorEastAsia" w:cs="Times New Roman"/>
    </w:rPr>
  </w:style>
  <w:style w:type="paragraph" w:styleId="ListParagraph">
    <w:name w:val="List Paragraph"/>
    <w:basedOn w:val="Normal"/>
    <w:uiPriority w:val="34"/>
    <w:qFormat/>
    <w:rsid w:val="005302B5"/>
    <w:pPr>
      <w:spacing w:before="0" w:after="0"/>
      <w:ind w:firstLine="0"/>
      <w:contextualSpacing/>
    </w:pPr>
  </w:style>
  <w:style w:type="paragraph" w:customStyle="1" w:styleId="essalpha2">
    <w:name w:val="ess alpha2"/>
    <w:basedOn w:val="essalpha"/>
    <w:link w:val="essalpha2Char"/>
    <w:qFormat/>
    <w:rsid w:val="005302B5"/>
    <w:pPr>
      <w:numPr>
        <w:numId w:val="7"/>
      </w:numPr>
    </w:pPr>
  </w:style>
  <w:style w:type="character" w:customStyle="1" w:styleId="essalpha2Char">
    <w:name w:val="ess alpha2 Char"/>
    <w:basedOn w:val="essalphaChar"/>
    <w:link w:val="essalpha2"/>
    <w:rsid w:val="005302B5"/>
    <w:rPr>
      <w:rFonts w:eastAsiaTheme="minorEastAsia" w:cs="Times New Roman"/>
    </w:rPr>
  </w:style>
  <w:style w:type="paragraph" w:customStyle="1" w:styleId="ESSpara">
    <w:name w:val="ESS para"/>
    <w:basedOn w:val="Normal"/>
    <w:link w:val="ESSparaChar"/>
    <w:qFormat/>
    <w:rsid w:val="005302B5"/>
    <w:pPr>
      <w:numPr>
        <w:numId w:val="8"/>
      </w:numPr>
      <w:spacing w:before="0"/>
      <w:jc w:val="both"/>
    </w:pPr>
    <w:rPr>
      <w:rFonts w:eastAsiaTheme="minorEastAsia"/>
      <w:lang w:eastAsia="ja-JP"/>
    </w:rPr>
  </w:style>
  <w:style w:type="character" w:customStyle="1" w:styleId="ESSparaChar">
    <w:name w:val="ESS para Char"/>
    <w:basedOn w:val="DefaultParagraphFont"/>
    <w:link w:val="ESSpara"/>
    <w:rsid w:val="005302B5"/>
    <w:rPr>
      <w:rFonts w:eastAsiaTheme="minorEastAsia"/>
      <w:lang w:eastAsia="ja-JP"/>
    </w:rPr>
  </w:style>
  <w:style w:type="paragraph" w:customStyle="1" w:styleId="ESSbodynonum">
    <w:name w:val="ESS body nonum"/>
    <w:basedOn w:val="ESSpara"/>
    <w:link w:val="ESSbodynonumChar"/>
    <w:qFormat/>
    <w:rsid w:val="005302B5"/>
    <w:pPr>
      <w:numPr>
        <w:numId w:val="0"/>
      </w:numPr>
    </w:pPr>
  </w:style>
  <w:style w:type="character" w:customStyle="1" w:styleId="ESSbodynonumChar">
    <w:name w:val="ESS body nonum Char"/>
    <w:basedOn w:val="ESSparaChar"/>
    <w:link w:val="ESSbodynonum"/>
    <w:rsid w:val="005302B5"/>
    <w:rPr>
      <w:rFonts w:eastAsiaTheme="minorEastAsia"/>
      <w:lang w:eastAsia="ja-JP"/>
    </w:rPr>
  </w:style>
  <w:style w:type="paragraph" w:customStyle="1" w:styleId="essbullet">
    <w:name w:val="ess bullet"/>
    <w:basedOn w:val="essalpha"/>
    <w:link w:val="essbulletChar"/>
    <w:qFormat/>
    <w:rsid w:val="005302B5"/>
    <w:pPr>
      <w:numPr>
        <w:ilvl w:val="1"/>
        <w:numId w:val="10"/>
      </w:numPr>
      <w:tabs>
        <w:tab w:val="left" w:pos="1080"/>
      </w:tabs>
    </w:pPr>
  </w:style>
  <w:style w:type="character" w:customStyle="1" w:styleId="essbulletChar">
    <w:name w:val="ess bullet Char"/>
    <w:basedOn w:val="essalphaChar"/>
    <w:link w:val="essbullet"/>
    <w:rsid w:val="005302B5"/>
    <w:rPr>
      <w:rFonts w:eastAsiaTheme="minorEastAsia" w:cs="Times New Roman"/>
    </w:rPr>
  </w:style>
  <w:style w:type="paragraph" w:customStyle="1" w:styleId="essobjbull">
    <w:name w:val="ess obj bull"/>
    <w:basedOn w:val="essbullet"/>
    <w:link w:val="essobjbullChar"/>
    <w:qFormat/>
    <w:rsid w:val="005302B5"/>
    <w:pPr>
      <w:spacing w:after="120"/>
      <w:ind w:left="360"/>
    </w:pPr>
  </w:style>
  <w:style w:type="character" w:customStyle="1" w:styleId="essobjbullChar">
    <w:name w:val="ess obj bull Char"/>
    <w:basedOn w:val="essbulletChar"/>
    <w:link w:val="essobjbull"/>
    <w:rsid w:val="005302B5"/>
    <w:rPr>
      <w:rFonts w:eastAsiaTheme="minorEastAsia" w:cs="Times New Roman"/>
    </w:rPr>
  </w:style>
  <w:style w:type="paragraph" w:customStyle="1" w:styleId="essroman">
    <w:name w:val="ess roman"/>
    <w:basedOn w:val="Normal"/>
    <w:rsid w:val="005302B5"/>
    <w:pPr>
      <w:spacing w:before="0" w:after="200" w:line="276" w:lineRule="auto"/>
      <w:ind w:left="0" w:firstLine="0"/>
    </w:pPr>
    <w:rPr>
      <w:rFonts w:eastAsiaTheme="minorEastAsia"/>
      <w:lang w:eastAsia="ja-JP"/>
    </w:rPr>
  </w:style>
  <w:style w:type="paragraph" w:customStyle="1" w:styleId="essromnum">
    <w:name w:val="ess romnum"/>
    <w:basedOn w:val="ListParagraph"/>
    <w:link w:val="essromnumChar"/>
    <w:qFormat/>
    <w:rsid w:val="005302B5"/>
    <w:pPr>
      <w:numPr>
        <w:numId w:val="11"/>
      </w:numPr>
      <w:spacing w:after="240"/>
      <w:contextualSpacing w:val="0"/>
      <w:jc w:val="both"/>
    </w:pPr>
    <w:rPr>
      <w:rFonts w:eastAsiaTheme="minorEastAsia" w:cs="Times New Roman"/>
      <w:b/>
    </w:rPr>
  </w:style>
  <w:style w:type="character" w:customStyle="1" w:styleId="essromnumChar">
    <w:name w:val="ess romnum Char"/>
    <w:basedOn w:val="DefaultParagraphFont"/>
    <w:link w:val="essromnum"/>
    <w:rsid w:val="005302B5"/>
    <w:rPr>
      <w:rFonts w:eastAsiaTheme="minorEastAsia" w:cs="Times New Roman"/>
      <w:b/>
    </w:rPr>
  </w:style>
  <w:style w:type="paragraph" w:styleId="Title">
    <w:name w:val="Title"/>
    <w:basedOn w:val="Normal"/>
    <w:next w:val="Normal"/>
    <w:link w:val="TitleChar"/>
    <w:autoRedefine/>
    <w:uiPriority w:val="10"/>
    <w:qFormat/>
    <w:rsid w:val="005302B5"/>
    <w:pPr>
      <w:pBdr>
        <w:bottom w:val="single" w:sz="8" w:space="4" w:color="00B050"/>
      </w:pBdr>
      <w:spacing w:before="0" w:after="300"/>
      <w:ind w:left="0" w:right="-180" w:firstLine="0"/>
      <w:contextualSpacing/>
    </w:pPr>
    <w:rPr>
      <w:rFonts w:eastAsiaTheme="majorEastAsia" w:cstheme="minorHAnsi"/>
      <w:b/>
      <w:color w:val="00B050"/>
      <w:spacing w:val="5"/>
      <w:kern w:val="28"/>
      <w:sz w:val="48"/>
      <w:szCs w:val="52"/>
    </w:rPr>
  </w:style>
  <w:style w:type="character" w:customStyle="1" w:styleId="TitleChar">
    <w:name w:val="Title Char"/>
    <w:basedOn w:val="DefaultParagraphFont"/>
    <w:link w:val="Title"/>
    <w:uiPriority w:val="10"/>
    <w:rsid w:val="005302B5"/>
    <w:rPr>
      <w:rFonts w:eastAsiaTheme="majorEastAsia" w:cstheme="minorHAnsi"/>
      <w:b/>
      <w:color w:val="00B050"/>
      <w:spacing w:val="5"/>
      <w:kern w:val="28"/>
      <w:sz w:val="48"/>
      <w:szCs w:val="52"/>
    </w:rPr>
  </w:style>
  <w:style w:type="paragraph" w:styleId="BalloonText">
    <w:name w:val="Balloon Text"/>
    <w:basedOn w:val="Normal"/>
    <w:link w:val="BalloonTextChar"/>
    <w:uiPriority w:val="99"/>
    <w:semiHidden/>
    <w:unhideWhenUsed/>
    <w:rsid w:val="004179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74"/>
    <w:rPr>
      <w:rFonts w:ascii="Tahoma" w:hAnsi="Tahoma" w:cs="Tahoma"/>
      <w:sz w:val="16"/>
      <w:szCs w:val="16"/>
    </w:rPr>
  </w:style>
  <w:style w:type="paragraph" w:styleId="BodyText2">
    <w:name w:val="Body Text 2"/>
    <w:basedOn w:val="Normal"/>
    <w:link w:val="BodyText2Char"/>
    <w:rsid w:val="000B54F9"/>
    <w:pPr>
      <w:suppressAutoHyphens/>
      <w:spacing w:before="0" w:after="0" w:line="280" w:lineRule="atLeast"/>
      <w:ind w:left="0" w:right="-12" w:firstLine="0"/>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0B54F9"/>
    <w:rPr>
      <w:rFonts w:ascii="Arial" w:eastAsia="Times New Roman" w:hAnsi="Arial" w:cs="Arial"/>
      <w:color w:val="000000"/>
      <w:kern w:val="1"/>
      <w:sz w:val="24"/>
      <w:szCs w:val="20"/>
      <w:lang w:val="en-GB" w:eastAsia="hi-IN" w:bidi="hi-IN"/>
    </w:rPr>
  </w:style>
  <w:style w:type="character" w:styleId="Hyperlink">
    <w:name w:val="Hyperlink"/>
    <w:basedOn w:val="DefaultParagraphFont"/>
    <w:uiPriority w:val="99"/>
    <w:unhideWhenUsed/>
    <w:rsid w:val="000B5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tions.worldbank.org/consultation/review-and-update-world-bank-safeguard-policies" TargetMode="External"/><Relationship Id="rId3" Type="http://schemas.openxmlformats.org/officeDocument/2006/relationships/settings" Target="settings.xml"/><Relationship Id="rId7" Type="http://schemas.openxmlformats.org/officeDocument/2006/relationships/hyperlink" Target="https://consultations.worldbank.org/forums/forum-review-and-update-world-bank-safeguard-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tions.worldbank.org/Data/hub/files/consultation-template/review-and-update-world-bank-safeguard-policies/en/meetings/safeguards_consultations_2014_-_annual_meetings_2014.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dc:creator>
  <cp:lastModifiedBy>Thomas Andrew Browne</cp:lastModifiedBy>
  <cp:revision>2</cp:revision>
  <dcterms:created xsi:type="dcterms:W3CDTF">2015-02-25T16:39:00Z</dcterms:created>
  <dcterms:modified xsi:type="dcterms:W3CDTF">2015-02-25T16:39:00Z</dcterms:modified>
</cp:coreProperties>
</file>